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B4" w:rsidRDefault="000D2867" w:rsidP="006C10B4">
      <w:pPr>
        <w:ind w:left="708" w:hanging="708"/>
        <w:jc w:val="center"/>
        <w:rPr>
          <w:sz w:val="28"/>
          <w:lang w:val="pt-PT"/>
        </w:rPr>
      </w:pPr>
      <w:r>
        <w:rPr>
          <w:noProof/>
          <w:lang w:val="pt-PT" w:eastAsia="pt-PT"/>
        </w:rPr>
        <w:drawing>
          <wp:inline distT="0" distB="0" distL="0" distR="0">
            <wp:extent cx="5401310" cy="925195"/>
            <wp:effectExtent l="0" t="0" r="8890" b="8255"/>
            <wp:docPr id="1025" name="Imagem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9"/>
                    <a:stretch>
                      <a:fillRect/>
                    </a:stretch>
                  </pic:blipFill>
                  <pic:spPr bwMode="auto">
                    <a:xfrm>
                      <a:off x="0" y="0"/>
                      <a:ext cx="5401310" cy="925195"/>
                    </a:xfrm>
                    <a:prstGeom prst="rect">
                      <a:avLst/>
                    </a:prstGeom>
                    <a:noFill/>
                    <a:ln>
                      <a:noFill/>
                    </a:ln>
                  </pic:spPr>
                </pic:pic>
              </a:graphicData>
            </a:graphic>
          </wp:inline>
        </w:drawing>
      </w:r>
    </w:p>
    <w:p w:rsidR="006C10B4" w:rsidRDefault="00C91661" w:rsidP="006C10B4">
      <w:pPr>
        <w:jc w:val="center"/>
        <w:rPr>
          <w:sz w:val="28"/>
          <w:lang w:val="pt-PT"/>
        </w:rPr>
      </w:pPr>
    </w:p>
    <w:p w:rsidR="006C10B4" w:rsidRDefault="00C91661" w:rsidP="006C10B4">
      <w:pPr>
        <w:spacing w:line="360" w:lineRule="auto"/>
        <w:ind w:left="567" w:right="709"/>
        <w:jc w:val="center"/>
        <w:rPr>
          <w:b/>
          <w:sz w:val="32"/>
          <w:lang w:val="pt-PT"/>
        </w:rPr>
      </w:pPr>
    </w:p>
    <w:p w:rsidR="006C10B4" w:rsidRDefault="00C91661" w:rsidP="006C10B4">
      <w:pPr>
        <w:spacing w:line="360" w:lineRule="auto"/>
        <w:ind w:left="567" w:right="709"/>
        <w:jc w:val="center"/>
        <w:rPr>
          <w:b/>
          <w:sz w:val="32"/>
          <w:lang w:val="pt-PT"/>
        </w:rPr>
      </w:pPr>
    </w:p>
    <w:p w:rsidR="006C10B4" w:rsidRDefault="00C91661" w:rsidP="006C10B4">
      <w:pPr>
        <w:spacing w:line="360" w:lineRule="auto"/>
        <w:ind w:left="567" w:right="709"/>
        <w:jc w:val="center"/>
        <w:rPr>
          <w:b/>
          <w:sz w:val="32"/>
          <w:lang w:val="pt-PT"/>
        </w:rPr>
      </w:pPr>
    </w:p>
    <w:p w:rsidR="006C10B4" w:rsidRPr="006C10B4" w:rsidRDefault="00C91661" w:rsidP="006C10B4">
      <w:pPr>
        <w:spacing w:line="360" w:lineRule="auto"/>
        <w:ind w:left="567" w:right="709"/>
        <w:jc w:val="center"/>
        <w:rPr>
          <w:rFonts w:ascii="Calibri Light" w:hAnsi="Calibri Light"/>
          <w:b/>
          <w:sz w:val="32"/>
          <w:lang w:val="pt-PT"/>
        </w:rPr>
      </w:pPr>
    </w:p>
    <w:p w:rsidR="006C10B4" w:rsidRPr="006C10B4" w:rsidRDefault="00C91661" w:rsidP="006C10B4">
      <w:pPr>
        <w:spacing w:line="360" w:lineRule="auto"/>
        <w:ind w:right="709"/>
        <w:rPr>
          <w:rFonts w:ascii="Calibri Light" w:hAnsi="Calibri Light"/>
          <w:b/>
          <w:sz w:val="32"/>
          <w:lang w:val="pt-PT"/>
        </w:rPr>
      </w:pPr>
    </w:p>
    <w:p w:rsidR="006C10B4" w:rsidRPr="006C10B4" w:rsidRDefault="000D2867" w:rsidP="006C10B4">
      <w:pPr>
        <w:spacing w:after="120" w:line="360" w:lineRule="auto"/>
        <w:ind w:left="567" w:right="709"/>
        <w:jc w:val="center"/>
        <w:rPr>
          <w:rFonts w:ascii="Calibri" w:hAnsi="Calibri"/>
          <w:b/>
          <w:caps/>
          <w:sz w:val="40"/>
          <w:lang w:val="pt-PT"/>
        </w:rPr>
      </w:pPr>
      <w:r w:rsidRPr="006C10B4">
        <w:rPr>
          <w:rFonts w:ascii="Calibri" w:hAnsi="Calibri"/>
          <w:b/>
          <w:caps/>
          <w:sz w:val="40"/>
          <w:lang w:val="pt-PT"/>
        </w:rPr>
        <w:t>Contributos no âmbito do processo de consulta pública:</w:t>
      </w:r>
    </w:p>
    <w:p w:rsidR="006C10B4" w:rsidRPr="006C10B4" w:rsidRDefault="000D2867" w:rsidP="006C10B4">
      <w:pPr>
        <w:spacing w:after="120" w:line="360" w:lineRule="auto"/>
        <w:ind w:left="567" w:right="709"/>
        <w:jc w:val="center"/>
        <w:rPr>
          <w:rFonts w:ascii="Calibri" w:hAnsi="Calibri"/>
          <w:b/>
          <w:sz w:val="40"/>
          <w:lang w:val="pt-PT"/>
        </w:rPr>
      </w:pPr>
      <w:r w:rsidRPr="006C10B4">
        <w:rPr>
          <w:rFonts w:ascii="Calibri" w:hAnsi="Calibri"/>
          <w:b/>
          <w:sz w:val="40"/>
          <w:lang w:val="pt-PT"/>
        </w:rPr>
        <w:t>Modelo de Apoio à Vida Independente - Assistência Pessoal</w:t>
      </w:r>
    </w:p>
    <w:p w:rsidR="006C10B4" w:rsidRPr="006C10B4" w:rsidRDefault="00C91661" w:rsidP="006C10B4">
      <w:pPr>
        <w:jc w:val="center"/>
        <w:rPr>
          <w:rFonts w:ascii="Calibri Light" w:hAnsi="Calibri Light"/>
          <w:sz w:val="32"/>
          <w:lang w:val="pt-PT"/>
        </w:rPr>
      </w:pPr>
    </w:p>
    <w:p w:rsidR="006C10B4" w:rsidRPr="006C10B4" w:rsidRDefault="00C91661" w:rsidP="006C10B4">
      <w:pPr>
        <w:jc w:val="center"/>
        <w:rPr>
          <w:rFonts w:ascii="Calibri Light" w:hAnsi="Calibri Light"/>
          <w:sz w:val="32"/>
          <w:lang w:val="pt-PT"/>
        </w:rPr>
      </w:pPr>
    </w:p>
    <w:p w:rsidR="006C10B4" w:rsidRPr="006C10B4" w:rsidRDefault="00C91661" w:rsidP="006C10B4">
      <w:pPr>
        <w:jc w:val="center"/>
        <w:rPr>
          <w:rFonts w:ascii="Calibri Light" w:hAnsi="Calibri Light"/>
          <w:sz w:val="32"/>
          <w:lang w:val="pt-PT"/>
        </w:rPr>
      </w:pPr>
    </w:p>
    <w:p w:rsidR="006C10B4" w:rsidRPr="006C10B4" w:rsidRDefault="00C91661" w:rsidP="006C10B4">
      <w:pPr>
        <w:jc w:val="center"/>
        <w:rPr>
          <w:rFonts w:ascii="Calibri Light" w:hAnsi="Calibri Light"/>
          <w:sz w:val="32"/>
          <w:lang w:val="pt-PT"/>
        </w:rPr>
      </w:pPr>
    </w:p>
    <w:p w:rsidR="006C10B4" w:rsidRPr="006C10B4" w:rsidRDefault="00C91661" w:rsidP="006C10B4">
      <w:pPr>
        <w:jc w:val="center"/>
        <w:rPr>
          <w:rFonts w:ascii="Calibri Light" w:hAnsi="Calibri Light"/>
          <w:sz w:val="32"/>
          <w:lang w:val="pt-PT"/>
        </w:rPr>
      </w:pPr>
    </w:p>
    <w:p w:rsidR="006C10B4" w:rsidRPr="006C10B4" w:rsidRDefault="00C91661" w:rsidP="006C10B4">
      <w:pPr>
        <w:jc w:val="center"/>
        <w:rPr>
          <w:rFonts w:ascii="Calibri Light" w:hAnsi="Calibri Light"/>
          <w:sz w:val="32"/>
          <w:lang w:val="pt-PT"/>
        </w:rPr>
      </w:pPr>
    </w:p>
    <w:p w:rsidR="006C10B4" w:rsidRPr="006C10B4" w:rsidRDefault="00C91661" w:rsidP="006C10B4">
      <w:pPr>
        <w:jc w:val="center"/>
        <w:rPr>
          <w:rFonts w:ascii="Calibri Light" w:hAnsi="Calibri Light"/>
          <w:sz w:val="32"/>
          <w:lang w:val="pt-PT"/>
        </w:rPr>
      </w:pPr>
    </w:p>
    <w:p w:rsidR="006C10B4" w:rsidRPr="006C10B4" w:rsidRDefault="00C91661" w:rsidP="006C10B4">
      <w:pPr>
        <w:jc w:val="center"/>
        <w:rPr>
          <w:rFonts w:ascii="Calibri Light" w:hAnsi="Calibri Light"/>
          <w:sz w:val="32"/>
          <w:lang w:val="pt-PT"/>
        </w:rPr>
      </w:pPr>
    </w:p>
    <w:p w:rsidR="006C10B4" w:rsidRPr="006C10B4" w:rsidRDefault="00C91661" w:rsidP="006C10B4">
      <w:pPr>
        <w:rPr>
          <w:rFonts w:ascii="Calibri Light" w:hAnsi="Calibri Light"/>
          <w:sz w:val="32"/>
          <w:lang w:val="pt-PT"/>
        </w:rPr>
      </w:pPr>
    </w:p>
    <w:p w:rsidR="006C10B4" w:rsidRPr="006C10B4" w:rsidRDefault="00C91661" w:rsidP="006C10B4">
      <w:pPr>
        <w:jc w:val="center"/>
        <w:rPr>
          <w:rFonts w:ascii="Calibri Light" w:hAnsi="Calibri Light"/>
          <w:sz w:val="32"/>
          <w:lang w:val="pt-PT"/>
        </w:rPr>
      </w:pPr>
    </w:p>
    <w:p w:rsidR="006C10B4" w:rsidRPr="006C10B4" w:rsidRDefault="000D2867" w:rsidP="006C10B4">
      <w:pPr>
        <w:spacing w:line="360" w:lineRule="auto"/>
        <w:ind w:left="567" w:right="709"/>
        <w:jc w:val="center"/>
        <w:rPr>
          <w:rFonts w:ascii="Calibri" w:hAnsi="Calibri"/>
          <w:b/>
          <w:sz w:val="32"/>
          <w:lang w:val="pt-PT"/>
        </w:rPr>
      </w:pPr>
      <w:r w:rsidRPr="006C10B4">
        <w:rPr>
          <w:rFonts w:ascii="Calibri" w:hAnsi="Calibri"/>
          <w:b/>
          <w:sz w:val="32"/>
          <w:lang w:val="pt-PT"/>
        </w:rPr>
        <w:t xml:space="preserve">09 </w:t>
      </w:r>
      <w:proofErr w:type="gramStart"/>
      <w:r w:rsidRPr="006C10B4">
        <w:rPr>
          <w:rFonts w:ascii="Calibri" w:hAnsi="Calibri"/>
          <w:b/>
          <w:sz w:val="32"/>
          <w:lang w:val="pt-PT"/>
        </w:rPr>
        <w:t>de</w:t>
      </w:r>
      <w:proofErr w:type="gramEnd"/>
      <w:r w:rsidRPr="006C10B4">
        <w:rPr>
          <w:rFonts w:ascii="Calibri" w:hAnsi="Calibri"/>
          <w:b/>
          <w:sz w:val="32"/>
          <w:lang w:val="pt-PT"/>
        </w:rPr>
        <w:t xml:space="preserve"> </w:t>
      </w:r>
      <w:proofErr w:type="spellStart"/>
      <w:r w:rsidRPr="006C10B4">
        <w:rPr>
          <w:rFonts w:ascii="Calibri" w:hAnsi="Calibri"/>
          <w:b/>
          <w:sz w:val="32"/>
          <w:lang w:val="pt-PT"/>
        </w:rPr>
        <w:t>março</w:t>
      </w:r>
      <w:proofErr w:type="spellEnd"/>
      <w:r w:rsidRPr="006C10B4">
        <w:rPr>
          <w:rFonts w:ascii="Calibri" w:hAnsi="Calibri"/>
          <w:b/>
          <w:sz w:val="32"/>
          <w:lang w:val="pt-PT"/>
        </w:rPr>
        <w:t xml:space="preserve"> de 2017</w:t>
      </w:r>
    </w:p>
    <w:p w:rsidR="006C10B4" w:rsidRDefault="00C91661" w:rsidP="006C10B4">
      <w:pPr>
        <w:jc w:val="center"/>
        <w:rPr>
          <w:sz w:val="32"/>
          <w:lang w:val="pt-PT"/>
        </w:rPr>
      </w:pPr>
    </w:p>
    <w:p w:rsidR="006C10B4" w:rsidRDefault="00C91661" w:rsidP="006C10B4">
      <w:pPr>
        <w:rPr>
          <w:lang w:val="pt-PT"/>
        </w:rPr>
      </w:pPr>
    </w:p>
    <w:p w:rsidR="006C10B4" w:rsidRDefault="00C91661" w:rsidP="006C10B4">
      <w:pPr>
        <w:rPr>
          <w:lang w:val="pt-PT"/>
        </w:rPr>
      </w:pPr>
    </w:p>
    <w:p w:rsidR="006C10B4" w:rsidRDefault="00C91661" w:rsidP="006C10B4">
      <w:pPr>
        <w:rPr>
          <w:lang w:val="pt-PT"/>
        </w:rPr>
      </w:pPr>
    </w:p>
    <w:p w:rsidR="006C10B4" w:rsidRDefault="00C91661" w:rsidP="006C10B4">
      <w:pPr>
        <w:rPr>
          <w:lang w:val="pt-PT"/>
        </w:rPr>
      </w:pPr>
    </w:p>
    <w:p w:rsidR="006C10B4" w:rsidRPr="00363710" w:rsidRDefault="000D2867" w:rsidP="006C10B4">
      <w:pPr>
        <w:pStyle w:val="Cabealho2"/>
        <w:spacing w:before="0" w:after="240" w:line="240" w:lineRule="auto"/>
        <w:ind w:left="720"/>
        <w:rPr>
          <w:rFonts w:ascii="Calibri" w:hAnsi="Calibri"/>
          <w:caps/>
          <w:sz w:val="28"/>
          <w:szCs w:val="24"/>
          <w:lang w:val="pt-PT"/>
        </w:rPr>
      </w:pPr>
      <w:bookmarkStart w:id="0" w:name="_Toc425946246"/>
      <w:bookmarkStart w:id="1" w:name="_Toc476830602"/>
      <w:r w:rsidRPr="00363710">
        <w:rPr>
          <w:rFonts w:ascii="Calibri" w:hAnsi="Calibri"/>
          <w:caps/>
          <w:sz w:val="28"/>
          <w:szCs w:val="24"/>
          <w:lang w:val="pt-PT"/>
        </w:rPr>
        <w:t>Lista das Entidades Subscritoras</w:t>
      </w:r>
      <w:bookmarkEnd w:id="0"/>
      <w:bookmarkEnd w:id="1"/>
    </w:p>
    <w:p w:rsidR="006C10B4" w:rsidRPr="006C10B4" w:rsidRDefault="00C91661" w:rsidP="006C10B4">
      <w:pPr>
        <w:rPr>
          <w:rFonts w:ascii="Calibri" w:hAnsi="Calibri"/>
          <w:lang w:val="pt-PT"/>
        </w:rPr>
      </w:pPr>
    </w:p>
    <w:p w:rsidR="006C10B4" w:rsidRPr="006C10B4" w:rsidRDefault="000D2867" w:rsidP="006C10B4">
      <w:pPr>
        <w:rPr>
          <w:rFonts w:ascii="Calibri" w:hAnsi="Calibri"/>
          <w:b/>
          <w:sz w:val="24"/>
          <w:szCs w:val="24"/>
          <w:lang w:val="pt-PT"/>
        </w:rPr>
      </w:pPr>
      <w:r w:rsidRPr="006C10B4">
        <w:rPr>
          <w:rFonts w:ascii="Calibri" w:hAnsi="Calibri"/>
          <w:b/>
          <w:sz w:val="24"/>
          <w:szCs w:val="24"/>
          <w:lang w:val="pt-PT"/>
        </w:rPr>
        <w:t>Membros do Conselho Consultivo do Observatório da Deficiência e Direitos Humanos</w:t>
      </w:r>
    </w:p>
    <w:p w:rsidR="006C10B4" w:rsidRPr="006C10B4" w:rsidRDefault="00C91661" w:rsidP="006C10B4">
      <w:pPr>
        <w:rPr>
          <w:rFonts w:ascii="Calibri" w:hAnsi="Calibri"/>
          <w:b/>
          <w:sz w:val="24"/>
          <w:szCs w:val="24"/>
          <w:lang w:val="pt-PT"/>
        </w:rPr>
      </w:pPr>
    </w:p>
    <w:p w:rsidR="006C10B4" w:rsidRPr="006C10B4" w:rsidRDefault="000D2867" w:rsidP="006C10B4">
      <w:pPr>
        <w:pStyle w:val="PargrafodaLista"/>
        <w:numPr>
          <w:ilvl w:val="0"/>
          <w:numId w:val="16"/>
        </w:numPr>
        <w:spacing w:after="360" w:line="240" w:lineRule="auto"/>
        <w:ind w:left="357" w:hanging="357"/>
        <w:contextualSpacing w:val="0"/>
        <w:jc w:val="both"/>
        <w:rPr>
          <w:rFonts w:ascii="Calibri" w:hAnsi="Calibri"/>
          <w:sz w:val="24"/>
          <w:lang w:val="pt-PT"/>
        </w:rPr>
      </w:pPr>
      <w:r w:rsidRPr="006C10B4">
        <w:rPr>
          <w:rFonts w:ascii="Calibri" w:hAnsi="Calibri"/>
          <w:sz w:val="24"/>
          <w:lang w:val="pt-PT"/>
        </w:rPr>
        <w:t>Associação de Beneficência Popular de Gouveia (ABPG)</w:t>
      </w:r>
    </w:p>
    <w:p w:rsidR="006C10B4" w:rsidRDefault="000D2867" w:rsidP="006C10B4">
      <w:pPr>
        <w:pStyle w:val="PargrafodaLista"/>
        <w:numPr>
          <w:ilvl w:val="0"/>
          <w:numId w:val="16"/>
        </w:numPr>
        <w:spacing w:after="360" w:line="240" w:lineRule="auto"/>
        <w:ind w:left="357" w:hanging="357"/>
        <w:contextualSpacing w:val="0"/>
        <w:jc w:val="both"/>
        <w:rPr>
          <w:rFonts w:ascii="Calibri" w:hAnsi="Calibri"/>
          <w:sz w:val="24"/>
        </w:rPr>
      </w:pPr>
      <w:r w:rsidRPr="006C10B4">
        <w:rPr>
          <w:rFonts w:ascii="Calibri" w:hAnsi="Calibri"/>
          <w:sz w:val="24"/>
        </w:rPr>
        <w:t>Associação NOVAMENTE</w:t>
      </w:r>
    </w:p>
    <w:p w:rsidR="00C26DE4" w:rsidRPr="006C10B4" w:rsidRDefault="00C26DE4" w:rsidP="00C26DE4">
      <w:pPr>
        <w:pStyle w:val="PargrafodaLista"/>
        <w:numPr>
          <w:ilvl w:val="0"/>
          <w:numId w:val="16"/>
        </w:numPr>
        <w:spacing w:after="360" w:line="240" w:lineRule="auto"/>
        <w:contextualSpacing w:val="0"/>
        <w:jc w:val="both"/>
        <w:rPr>
          <w:rFonts w:ascii="Calibri" w:hAnsi="Calibri"/>
          <w:sz w:val="24"/>
        </w:rPr>
      </w:pPr>
      <w:r w:rsidRPr="00C26DE4">
        <w:rPr>
          <w:rFonts w:ascii="Calibri" w:hAnsi="Calibri"/>
          <w:sz w:val="24"/>
        </w:rPr>
        <w:t xml:space="preserve">Associação Portuguesa de </w:t>
      </w:r>
      <w:proofErr w:type="spellStart"/>
      <w:r w:rsidRPr="00C26DE4">
        <w:rPr>
          <w:rFonts w:ascii="Calibri" w:hAnsi="Calibri"/>
          <w:sz w:val="24"/>
        </w:rPr>
        <w:t>Deficientes</w:t>
      </w:r>
      <w:proofErr w:type="spellEnd"/>
      <w:r w:rsidRPr="00C26DE4">
        <w:rPr>
          <w:rFonts w:ascii="Calibri" w:hAnsi="Calibri"/>
          <w:sz w:val="24"/>
        </w:rPr>
        <w:t xml:space="preserve"> (APD)</w:t>
      </w:r>
    </w:p>
    <w:p w:rsidR="006C10B4" w:rsidRPr="006C10B4" w:rsidRDefault="000D2867" w:rsidP="006C10B4">
      <w:pPr>
        <w:pStyle w:val="PargrafodaLista"/>
        <w:numPr>
          <w:ilvl w:val="0"/>
          <w:numId w:val="16"/>
        </w:numPr>
        <w:spacing w:after="360" w:line="240" w:lineRule="auto"/>
        <w:ind w:left="357" w:hanging="357"/>
        <w:contextualSpacing w:val="0"/>
        <w:jc w:val="both"/>
        <w:rPr>
          <w:rFonts w:ascii="Calibri" w:hAnsi="Calibri"/>
          <w:sz w:val="24"/>
          <w:lang w:val="pt-PT"/>
        </w:rPr>
      </w:pPr>
      <w:r w:rsidRPr="006C10B4">
        <w:rPr>
          <w:rFonts w:ascii="Calibri" w:hAnsi="Calibri"/>
          <w:sz w:val="24"/>
          <w:lang w:val="pt-PT"/>
        </w:rPr>
        <w:t>Associação de Saúde Mental do Algarve (ASMAL)</w:t>
      </w:r>
    </w:p>
    <w:p w:rsidR="006C10B4" w:rsidRPr="006C10B4" w:rsidRDefault="000D2867" w:rsidP="006C10B4">
      <w:pPr>
        <w:pStyle w:val="PargrafodaLista"/>
        <w:numPr>
          <w:ilvl w:val="0"/>
          <w:numId w:val="16"/>
        </w:numPr>
        <w:spacing w:after="360" w:line="240" w:lineRule="auto"/>
        <w:ind w:left="357" w:hanging="357"/>
        <w:contextualSpacing w:val="0"/>
        <w:jc w:val="both"/>
        <w:rPr>
          <w:rFonts w:ascii="Calibri" w:hAnsi="Calibri"/>
          <w:sz w:val="24"/>
          <w:lang w:val="pt-PT"/>
        </w:rPr>
      </w:pPr>
      <w:r w:rsidRPr="006C10B4">
        <w:rPr>
          <w:rFonts w:ascii="Calibri" w:hAnsi="Calibri"/>
          <w:sz w:val="24"/>
          <w:lang w:val="pt-PT"/>
        </w:rPr>
        <w:t>Cooperativa Nacional de Apoio a Deficientes (CNAD)</w:t>
      </w:r>
    </w:p>
    <w:p w:rsidR="006C10B4" w:rsidRPr="006C10B4" w:rsidRDefault="000D2867" w:rsidP="006C10B4">
      <w:pPr>
        <w:pStyle w:val="PargrafodaLista"/>
        <w:numPr>
          <w:ilvl w:val="0"/>
          <w:numId w:val="16"/>
        </w:numPr>
        <w:spacing w:after="360" w:line="240" w:lineRule="auto"/>
        <w:ind w:left="357" w:hanging="357"/>
        <w:contextualSpacing w:val="0"/>
        <w:jc w:val="both"/>
        <w:rPr>
          <w:rFonts w:ascii="Calibri" w:hAnsi="Calibri"/>
          <w:sz w:val="24"/>
          <w:lang w:val="pt-PT"/>
        </w:rPr>
      </w:pPr>
      <w:r w:rsidRPr="006C10B4">
        <w:rPr>
          <w:rFonts w:ascii="Calibri" w:hAnsi="Calibri"/>
          <w:sz w:val="24"/>
          <w:lang w:val="pt-PT"/>
        </w:rPr>
        <w:t>Federação das Associações Portuguesas de Paralisia Cerebral (FAPPC)</w:t>
      </w:r>
    </w:p>
    <w:p w:rsidR="006C10B4" w:rsidRPr="006C10B4" w:rsidRDefault="000D2867" w:rsidP="006C10B4">
      <w:pPr>
        <w:pStyle w:val="PargrafodaLista"/>
        <w:numPr>
          <w:ilvl w:val="0"/>
          <w:numId w:val="16"/>
        </w:numPr>
        <w:spacing w:after="360" w:line="240" w:lineRule="auto"/>
        <w:ind w:left="357" w:hanging="357"/>
        <w:contextualSpacing w:val="0"/>
        <w:jc w:val="both"/>
        <w:rPr>
          <w:rFonts w:ascii="Calibri" w:hAnsi="Calibri"/>
          <w:sz w:val="24"/>
          <w:lang w:val="pt-PT"/>
        </w:rPr>
      </w:pPr>
      <w:r w:rsidRPr="006C10B4">
        <w:rPr>
          <w:rFonts w:ascii="Calibri" w:hAnsi="Calibri"/>
          <w:sz w:val="24"/>
          <w:lang w:val="pt-PT"/>
        </w:rPr>
        <w:t>Federação Nacional de Cooperativas de Solidariedade Social (FENACERCI)</w:t>
      </w:r>
    </w:p>
    <w:p w:rsidR="006C10B4" w:rsidRPr="006C10B4" w:rsidRDefault="000D2867" w:rsidP="006C10B4">
      <w:pPr>
        <w:pStyle w:val="PargrafodaLista"/>
        <w:numPr>
          <w:ilvl w:val="0"/>
          <w:numId w:val="16"/>
        </w:numPr>
        <w:spacing w:after="360" w:line="240" w:lineRule="auto"/>
        <w:ind w:left="357" w:hanging="357"/>
        <w:contextualSpacing w:val="0"/>
        <w:jc w:val="both"/>
        <w:rPr>
          <w:rFonts w:ascii="Calibri" w:hAnsi="Calibri"/>
          <w:sz w:val="24"/>
          <w:lang w:val="pt-PT"/>
        </w:rPr>
      </w:pPr>
      <w:r w:rsidRPr="006C10B4">
        <w:rPr>
          <w:rFonts w:ascii="Calibri" w:hAnsi="Calibri"/>
          <w:sz w:val="24"/>
          <w:lang w:val="pt-PT"/>
        </w:rPr>
        <w:t>Federação Portuguesa de Autismo (FPDA)</w:t>
      </w:r>
    </w:p>
    <w:p w:rsidR="006C10B4" w:rsidRDefault="000D2867" w:rsidP="006C10B4">
      <w:pPr>
        <w:pStyle w:val="PargrafodaLista"/>
        <w:numPr>
          <w:ilvl w:val="0"/>
          <w:numId w:val="16"/>
        </w:numPr>
        <w:spacing w:after="360" w:line="240" w:lineRule="auto"/>
        <w:ind w:left="357" w:hanging="357"/>
        <w:contextualSpacing w:val="0"/>
        <w:jc w:val="both"/>
        <w:rPr>
          <w:rFonts w:ascii="Calibri" w:hAnsi="Calibri"/>
          <w:sz w:val="24"/>
        </w:rPr>
      </w:pPr>
      <w:proofErr w:type="spellStart"/>
      <w:r w:rsidRPr="006C10B4">
        <w:rPr>
          <w:rFonts w:ascii="Calibri" w:hAnsi="Calibri"/>
          <w:sz w:val="24"/>
        </w:rPr>
        <w:t>Fundação</w:t>
      </w:r>
      <w:proofErr w:type="spellEnd"/>
      <w:r w:rsidRPr="006C10B4">
        <w:rPr>
          <w:rFonts w:ascii="Calibri" w:hAnsi="Calibri"/>
          <w:sz w:val="24"/>
        </w:rPr>
        <w:t xml:space="preserve"> LIGA</w:t>
      </w:r>
    </w:p>
    <w:p w:rsidR="00771626" w:rsidRPr="006C10B4" w:rsidRDefault="00771626" w:rsidP="006C10B4">
      <w:pPr>
        <w:pStyle w:val="PargrafodaLista"/>
        <w:numPr>
          <w:ilvl w:val="0"/>
          <w:numId w:val="16"/>
        </w:numPr>
        <w:spacing w:after="360" w:line="240" w:lineRule="auto"/>
        <w:ind w:left="357" w:hanging="357"/>
        <w:contextualSpacing w:val="0"/>
        <w:jc w:val="both"/>
        <w:rPr>
          <w:rFonts w:ascii="Calibri" w:hAnsi="Calibri"/>
          <w:sz w:val="24"/>
        </w:rPr>
      </w:pPr>
      <w:r>
        <w:rPr>
          <w:rFonts w:ascii="Calibri" w:hAnsi="Calibri"/>
          <w:sz w:val="24"/>
        </w:rPr>
        <w:t>HUMANITAS</w:t>
      </w:r>
    </w:p>
    <w:p w:rsidR="006C10B4" w:rsidRPr="006C10B4" w:rsidRDefault="000D2867" w:rsidP="006C10B4">
      <w:pPr>
        <w:pStyle w:val="PargrafodaLista"/>
        <w:numPr>
          <w:ilvl w:val="0"/>
          <w:numId w:val="16"/>
        </w:numPr>
        <w:spacing w:after="360" w:line="240" w:lineRule="auto"/>
        <w:ind w:left="357" w:hanging="357"/>
        <w:contextualSpacing w:val="0"/>
        <w:jc w:val="both"/>
        <w:rPr>
          <w:rFonts w:ascii="Calibri" w:hAnsi="Calibri"/>
          <w:sz w:val="24"/>
          <w:lang w:val="pt-PT"/>
        </w:rPr>
      </w:pPr>
      <w:r w:rsidRPr="006C10B4">
        <w:rPr>
          <w:rFonts w:ascii="Calibri" w:hAnsi="Calibri"/>
          <w:sz w:val="24"/>
          <w:lang w:val="pt-PT"/>
        </w:rPr>
        <w:t>Professor Carlos Veiga – Universidade do Minho, Departamento de Sociologia</w:t>
      </w:r>
    </w:p>
    <w:p w:rsidR="006C10B4" w:rsidRPr="006C10B4" w:rsidRDefault="000D2867">
      <w:pPr>
        <w:rPr>
          <w:rFonts w:ascii="Calibri" w:hAnsi="Calibri"/>
          <w:lang w:val="pt-PT"/>
        </w:rPr>
      </w:pPr>
      <w:r w:rsidRPr="006C10B4">
        <w:rPr>
          <w:rFonts w:ascii="Calibri" w:hAnsi="Calibri"/>
          <w:b/>
          <w:bCs/>
          <w:lang w:val="pt-PT"/>
        </w:rPr>
        <w:br w:type="page"/>
      </w:r>
    </w:p>
    <w:p w:rsidR="000E451F" w:rsidRDefault="00C91661">
      <w:pPr>
        <w:pStyle w:val="Ttulodondice"/>
        <w:rPr>
          <w:lang w:val="pt-PT"/>
        </w:rPr>
      </w:pPr>
    </w:p>
    <w:p w:rsidR="000E451F" w:rsidRPr="000E451F" w:rsidRDefault="000D2867">
      <w:pPr>
        <w:pStyle w:val="Ttulodondice"/>
        <w:rPr>
          <w:rFonts w:ascii="Calibri" w:hAnsi="Calibri"/>
          <w:caps/>
          <w:sz w:val="24"/>
        </w:rPr>
      </w:pPr>
      <w:r w:rsidRPr="000E451F">
        <w:rPr>
          <w:rFonts w:ascii="Calibri" w:hAnsi="Calibri"/>
          <w:caps/>
          <w:sz w:val="24"/>
          <w:lang w:val="pt-PT"/>
        </w:rPr>
        <w:t>Índice</w:t>
      </w:r>
    </w:p>
    <w:p w:rsidR="000E451F" w:rsidRDefault="000D2867" w:rsidP="000E451F">
      <w:pPr>
        <w:pStyle w:val="ndice2"/>
        <w:tabs>
          <w:tab w:val="right" w:leader="dot" w:pos="8494"/>
        </w:tabs>
        <w:ind w:left="0"/>
        <w:rPr>
          <w:noProof/>
        </w:rPr>
      </w:pPr>
      <w:r>
        <w:fldChar w:fldCharType="begin"/>
      </w:r>
      <w:r>
        <w:instrText xml:space="preserve"> TOC \o "1-3" \h \z \u </w:instrText>
      </w:r>
      <w:r>
        <w:fldChar w:fldCharType="separate"/>
      </w:r>
    </w:p>
    <w:p w:rsidR="000E451F" w:rsidRPr="00584907" w:rsidRDefault="00C91661" w:rsidP="00584907">
      <w:pPr>
        <w:pStyle w:val="ndice2"/>
        <w:tabs>
          <w:tab w:val="left" w:pos="660"/>
          <w:tab w:val="right" w:leader="dot" w:pos="8494"/>
        </w:tabs>
        <w:spacing w:line="360" w:lineRule="auto"/>
        <w:ind w:left="0"/>
        <w:rPr>
          <w:rFonts w:ascii="Calibri" w:hAnsi="Calibri"/>
          <w:noProof/>
        </w:rPr>
      </w:pPr>
      <w:hyperlink w:anchor="_Toc476830603" w:history="1">
        <w:r w:rsidR="000D2867" w:rsidRPr="00584907">
          <w:rPr>
            <w:rStyle w:val="Hiperligao"/>
            <w:rFonts w:ascii="Calibri" w:hAnsi="Calibri"/>
            <w:noProof/>
            <w:lang w:val="pt-PT"/>
          </w:rPr>
          <w:t>1.</w:t>
        </w:r>
        <w:r w:rsidR="000D2867" w:rsidRPr="00584907">
          <w:rPr>
            <w:rFonts w:ascii="Calibri" w:hAnsi="Calibri"/>
            <w:noProof/>
          </w:rPr>
          <w:tab/>
        </w:r>
        <w:r w:rsidR="000D2867" w:rsidRPr="00584907">
          <w:rPr>
            <w:rStyle w:val="Hiperligao"/>
            <w:rFonts w:ascii="Calibri" w:hAnsi="Calibri"/>
            <w:noProof/>
            <w:lang w:val="pt-PT"/>
          </w:rPr>
          <w:t>INTRODUÇÃO</w:t>
        </w:r>
        <w:r w:rsidR="000D2867" w:rsidRPr="00584907">
          <w:rPr>
            <w:rFonts w:ascii="Calibri" w:hAnsi="Calibri"/>
            <w:noProof/>
            <w:webHidden/>
          </w:rPr>
          <w:tab/>
        </w:r>
        <w:r w:rsidR="000D2867" w:rsidRPr="00584907">
          <w:rPr>
            <w:rFonts w:ascii="Calibri" w:hAnsi="Calibri"/>
            <w:noProof/>
            <w:webHidden/>
          </w:rPr>
          <w:fldChar w:fldCharType="begin"/>
        </w:r>
        <w:r w:rsidR="000D2867" w:rsidRPr="00584907">
          <w:rPr>
            <w:rFonts w:ascii="Calibri" w:hAnsi="Calibri"/>
            <w:noProof/>
            <w:webHidden/>
          </w:rPr>
          <w:instrText xml:space="preserve"> PAGEREF _Toc476830603 \h </w:instrText>
        </w:r>
        <w:r w:rsidR="000D2867" w:rsidRPr="00584907">
          <w:rPr>
            <w:rFonts w:ascii="Calibri" w:hAnsi="Calibri"/>
            <w:noProof/>
            <w:webHidden/>
          </w:rPr>
        </w:r>
        <w:r w:rsidR="000D2867" w:rsidRPr="00584907">
          <w:rPr>
            <w:rFonts w:ascii="Calibri" w:hAnsi="Calibri"/>
            <w:noProof/>
            <w:webHidden/>
          </w:rPr>
          <w:fldChar w:fldCharType="separate"/>
        </w:r>
        <w:r w:rsidR="000D2867" w:rsidRPr="00584907">
          <w:rPr>
            <w:rFonts w:ascii="Calibri" w:hAnsi="Calibri"/>
            <w:noProof/>
            <w:webHidden/>
          </w:rPr>
          <w:t>3</w:t>
        </w:r>
        <w:r w:rsidR="000D2867" w:rsidRPr="00584907">
          <w:rPr>
            <w:rFonts w:ascii="Calibri" w:hAnsi="Calibri"/>
            <w:noProof/>
            <w:webHidden/>
          </w:rPr>
          <w:fldChar w:fldCharType="end"/>
        </w:r>
      </w:hyperlink>
    </w:p>
    <w:p w:rsidR="000E451F" w:rsidRPr="00584907" w:rsidRDefault="00C91661" w:rsidP="00584907">
      <w:pPr>
        <w:pStyle w:val="ndice2"/>
        <w:tabs>
          <w:tab w:val="left" w:pos="660"/>
          <w:tab w:val="right" w:leader="dot" w:pos="8494"/>
        </w:tabs>
        <w:spacing w:line="360" w:lineRule="auto"/>
        <w:ind w:left="0"/>
        <w:rPr>
          <w:rFonts w:ascii="Calibri" w:hAnsi="Calibri"/>
          <w:noProof/>
        </w:rPr>
      </w:pPr>
      <w:hyperlink w:anchor="_Toc476830604" w:history="1">
        <w:r w:rsidR="000D2867" w:rsidRPr="00584907">
          <w:rPr>
            <w:rStyle w:val="Hiperligao"/>
            <w:rFonts w:ascii="Calibri" w:hAnsi="Calibri"/>
            <w:noProof/>
            <w:lang w:val="pt-PT"/>
          </w:rPr>
          <w:t>2.</w:t>
        </w:r>
        <w:r w:rsidR="000D2867" w:rsidRPr="00584907">
          <w:rPr>
            <w:rFonts w:ascii="Calibri" w:hAnsi="Calibri"/>
            <w:noProof/>
          </w:rPr>
          <w:tab/>
        </w:r>
        <w:r w:rsidR="000D2867" w:rsidRPr="00584907">
          <w:rPr>
            <w:rStyle w:val="Hiperligao"/>
            <w:rFonts w:ascii="Calibri" w:hAnsi="Calibri"/>
            <w:noProof/>
            <w:lang w:val="pt-PT"/>
          </w:rPr>
          <w:t>RECOMENDAÇÕES</w:t>
        </w:r>
        <w:r w:rsidR="000D2867" w:rsidRPr="00584907">
          <w:rPr>
            <w:rFonts w:ascii="Calibri" w:hAnsi="Calibri"/>
            <w:noProof/>
            <w:webHidden/>
          </w:rPr>
          <w:tab/>
        </w:r>
        <w:r w:rsidR="000D2867" w:rsidRPr="00584907">
          <w:rPr>
            <w:rFonts w:ascii="Calibri" w:hAnsi="Calibri"/>
            <w:noProof/>
            <w:webHidden/>
          </w:rPr>
          <w:fldChar w:fldCharType="begin"/>
        </w:r>
        <w:r w:rsidR="000D2867" w:rsidRPr="00584907">
          <w:rPr>
            <w:rFonts w:ascii="Calibri" w:hAnsi="Calibri"/>
            <w:noProof/>
            <w:webHidden/>
          </w:rPr>
          <w:instrText xml:space="preserve"> PAGEREF _Toc476830604 \h </w:instrText>
        </w:r>
        <w:r w:rsidR="000D2867" w:rsidRPr="00584907">
          <w:rPr>
            <w:rFonts w:ascii="Calibri" w:hAnsi="Calibri"/>
            <w:noProof/>
            <w:webHidden/>
          </w:rPr>
        </w:r>
        <w:r w:rsidR="000D2867" w:rsidRPr="00584907">
          <w:rPr>
            <w:rFonts w:ascii="Calibri" w:hAnsi="Calibri"/>
            <w:noProof/>
            <w:webHidden/>
          </w:rPr>
          <w:fldChar w:fldCharType="separate"/>
        </w:r>
        <w:r w:rsidR="000D2867" w:rsidRPr="00584907">
          <w:rPr>
            <w:rFonts w:ascii="Calibri" w:hAnsi="Calibri"/>
            <w:noProof/>
            <w:webHidden/>
          </w:rPr>
          <w:t>5</w:t>
        </w:r>
        <w:r w:rsidR="000D2867" w:rsidRPr="00584907">
          <w:rPr>
            <w:rFonts w:ascii="Calibri" w:hAnsi="Calibri"/>
            <w:noProof/>
            <w:webHidden/>
          </w:rPr>
          <w:fldChar w:fldCharType="end"/>
        </w:r>
      </w:hyperlink>
    </w:p>
    <w:p w:rsidR="000E451F" w:rsidRPr="00584907" w:rsidRDefault="00C91661" w:rsidP="00584907">
      <w:pPr>
        <w:pStyle w:val="ndice2"/>
        <w:tabs>
          <w:tab w:val="left" w:pos="660"/>
          <w:tab w:val="right" w:leader="dot" w:pos="8494"/>
        </w:tabs>
        <w:spacing w:line="360" w:lineRule="auto"/>
        <w:ind w:left="0"/>
        <w:rPr>
          <w:rFonts w:ascii="Calibri" w:hAnsi="Calibri"/>
          <w:noProof/>
        </w:rPr>
      </w:pPr>
      <w:hyperlink w:anchor="_Toc476830605" w:history="1">
        <w:r w:rsidR="000D2867" w:rsidRPr="00584907">
          <w:rPr>
            <w:rStyle w:val="Hiperligao"/>
            <w:rFonts w:ascii="Calibri" w:hAnsi="Calibri"/>
            <w:noProof/>
            <w:lang w:val="pt-PT"/>
          </w:rPr>
          <w:t>3.</w:t>
        </w:r>
        <w:r w:rsidR="000D2867" w:rsidRPr="00584907">
          <w:rPr>
            <w:rFonts w:ascii="Calibri" w:hAnsi="Calibri"/>
            <w:noProof/>
          </w:rPr>
          <w:tab/>
        </w:r>
        <w:r w:rsidR="000D2867" w:rsidRPr="00584907">
          <w:rPr>
            <w:rStyle w:val="Hiperligao"/>
            <w:rFonts w:ascii="Calibri" w:hAnsi="Calibri"/>
            <w:noProof/>
            <w:lang w:val="pt-PT"/>
          </w:rPr>
          <w:t>ASPETOS FORMAIS</w:t>
        </w:r>
        <w:r w:rsidR="000D2867" w:rsidRPr="00584907">
          <w:rPr>
            <w:rFonts w:ascii="Calibri" w:hAnsi="Calibri"/>
            <w:noProof/>
            <w:webHidden/>
          </w:rPr>
          <w:tab/>
        </w:r>
        <w:r w:rsidR="000D2867" w:rsidRPr="00584907">
          <w:rPr>
            <w:rFonts w:ascii="Calibri" w:hAnsi="Calibri"/>
            <w:noProof/>
            <w:webHidden/>
          </w:rPr>
          <w:fldChar w:fldCharType="begin"/>
        </w:r>
        <w:r w:rsidR="000D2867" w:rsidRPr="00584907">
          <w:rPr>
            <w:rFonts w:ascii="Calibri" w:hAnsi="Calibri"/>
            <w:noProof/>
            <w:webHidden/>
          </w:rPr>
          <w:instrText xml:space="preserve"> PAGEREF _Toc476830605 \h </w:instrText>
        </w:r>
        <w:r w:rsidR="000D2867" w:rsidRPr="00584907">
          <w:rPr>
            <w:rFonts w:ascii="Calibri" w:hAnsi="Calibri"/>
            <w:noProof/>
            <w:webHidden/>
          </w:rPr>
        </w:r>
        <w:r w:rsidR="000D2867" w:rsidRPr="00584907">
          <w:rPr>
            <w:rFonts w:ascii="Calibri" w:hAnsi="Calibri"/>
            <w:noProof/>
            <w:webHidden/>
          </w:rPr>
          <w:fldChar w:fldCharType="separate"/>
        </w:r>
        <w:r w:rsidR="000D2867" w:rsidRPr="00584907">
          <w:rPr>
            <w:rFonts w:ascii="Calibri" w:hAnsi="Calibri"/>
            <w:noProof/>
            <w:webHidden/>
          </w:rPr>
          <w:t>10</w:t>
        </w:r>
        <w:r w:rsidR="000D2867" w:rsidRPr="00584907">
          <w:rPr>
            <w:rFonts w:ascii="Calibri" w:hAnsi="Calibri"/>
            <w:noProof/>
            <w:webHidden/>
          </w:rPr>
          <w:fldChar w:fldCharType="end"/>
        </w:r>
      </w:hyperlink>
    </w:p>
    <w:p w:rsidR="000E451F" w:rsidRPr="00584907" w:rsidRDefault="00C91661" w:rsidP="00584907">
      <w:pPr>
        <w:pStyle w:val="ndice2"/>
        <w:tabs>
          <w:tab w:val="left" w:pos="660"/>
          <w:tab w:val="right" w:leader="dot" w:pos="8494"/>
        </w:tabs>
        <w:spacing w:line="360" w:lineRule="auto"/>
        <w:ind w:left="0"/>
        <w:rPr>
          <w:rFonts w:ascii="Calibri" w:hAnsi="Calibri"/>
          <w:noProof/>
        </w:rPr>
      </w:pPr>
      <w:hyperlink w:anchor="_Toc476830606" w:history="1">
        <w:r w:rsidR="000D2867" w:rsidRPr="00584907">
          <w:rPr>
            <w:rStyle w:val="Hiperligao"/>
            <w:rFonts w:ascii="Calibri" w:hAnsi="Calibri"/>
            <w:noProof/>
            <w:lang w:val="pt-PT"/>
          </w:rPr>
          <w:t>4.</w:t>
        </w:r>
        <w:r w:rsidR="000D2867" w:rsidRPr="00584907">
          <w:rPr>
            <w:rFonts w:ascii="Calibri" w:hAnsi="Calibri"/>
            <w:noProof/>
          </w:rPr>
          <w:tab/>
        </w:r>
        <w:r w:rsidR="000D2867" w:rsidRPr="00584907">
          <w:rPr>
            <w:rStyle w:val="Hiperligao"/>
            <w:rFonts w:ascii="Calibri" w:hAnsi="Calibri"/>
            <w:noProof/>
            <w:lang w:val="pt-PT"/>
          </w:rPr>
          <w:t>CONSIDERAÇÕES FINAIS</w:t>
        </w:r>
        <w:r w:rsidR="000D2867" w:rsidRPr="00584907">
          <w:rPr>
            <w:rFonts w:ascii="Calibri" w:hAnsi="Calibri"/>
            <w:noProof/>
            <w:webHidden/>
          </w:rPr>
          <w:tab/>
        </w:r>
        <w:r w:rsidR="000D2867" w:rsidRPr="00584907">
          <w:rPr>
            <w:rFonts w:ascii="Calibri" w:hAnsi="Calibri"/>
            <w:noProof/>
            <w:webHidden/>
          </w:rPr>
          <w:fldChar w:fldCharType="begin"/>
        </w:r>
        <w:r w:rsidR="000D2867" w:rsidRPr="00584907">
          <w:rPr>
            <w:rFonts w:ascii="Calibri" w:hAnsi="Calibri"/>
            <w:noProof/>
            <w:webHidden/>
          </w:rPr>
          <w:instrText xml:space="preserve"> PAGEREF _Toc476830606 \h </w:instrText>
        </w:r>
        <w:r w:rsidR="000D2867" w:rsidRPr="00584907">
          <w:rPr>
            <w:rFonts w:ascii="Calibri" w:hAnsi="Calibri"/>
            <w:noProof/>
            <w:webHidden/>
          </w:rPr>
        </w:r>
        <w:r w:rsidR="000D2867" w:rsidRPr="00584907">
          <w:rPr>
            <w:rFonts w:ascii="Calibri" w:hAnsi="Calibri"/>
            <w:noProof/>
            <w:webHidden/>
          </w:rPr>
          <w:fldChar w:fldCharType="separate"/>
        </w:r>
        <w:r w:rsidR="000D2867" w:rsidRPr="00584907">
          <w:rPr>
            <w:rFonts w:ascii="Calibri" w:hAnsi="Calibri"/>
            <w:noProof/>
            <w:webHidden/>
          </w:rPr>
          <w:t>11</w:t>
        </w:r>
        <w:r w:rsidR="000D2867" w:rsidRPr="00584907">
          <w:rPr>
            <w:rFonts w:ascii="Calibri" w:hAnsi="Calibri"/>
            <w:noProof/>
            <w:webHidden/>
          </w:rPr>
          <w:fldChar w:fldCharType="end"/>
        </w:r>
      </w:hyperlink>
    </w:p>
    <w:p w:rsidR="000E451F" w:rsidRDefault="000D2867" w:rsidP="000E451F">
      <w:r>
        <w:rPr>
          <w:b/>
          <w:bCs/>
          <w:lang w:val="pt-PT"/>
        </w:rPr>
        <w:fldChar w:fldCharType="end"/>
      </w:r>
    </w:p>
    <w:p w:rsidR="000E451F" w:rsidRDefault="00C91661" w:rsidP="000E451F">
      <w:pPr>
        <w:rPr>
          <w:rFonts w:ascii="Calibri" w:hAnsi="Calibri"/>
        </w:rPr>
      </w:pPr>
    </w:p>
    <w:p w:rsidR="000E451F" w:rsidRDefault="00C91661" w:rsidP="000E451F">
      <w:pPr>
        <w:rPr>
          <w:rFonts w:ascii="Calibri" w:hAnsi="Calibri"/>
        </w:rPr>
      </w:pPr>
    </w:p>
    <w:p w:rsidR="00C116C3" w:rsidRPr="000E451F" w:rsidRDefault="000D2867" w:rsidP="00CB17D0">
      <w:pPr>
        <w:spacing w:line="360" w:lineRule="auto"/>
        <w:jc w:val="both"/>
        <w:rPr>
          <w:rFonts w:ascii="Calibri" w:hAnsi="Calibri"/>
          <w:lang w:val="pt-PT"/>
        </w:rPr>
      </w:pPr>
      <w:r w:rsidRPr="000C286C">
        <w:rPr>
          <w:rFonts w:ascii="Calibri" w:hAnsi="Calibri"/>
          <w:sz w:val="24"/>
          <w:szCs w:val="24"/>
          <w:lang w:val="pt-PT"/>
        </w:rPr>
        <w:t>O Observatório da Deficiência e Direitos Humanos (ODDH) tomou conhecimento da proposta, em fase de consulta pública, relativa ao Modelo de Apoio à Vida Independente (MAVI). No sentido de contribuir para o debate público sobre esta matéria, o ODDH vem por este modo enviar o seu contributo relativo à proposta agora apresentada.</w:t>
      </w:r>
    </w:p>
    <w:p w:rsidR="000E451F" w:rsidRPr="000C286C" w:rsidRDefault="00C91661" w:rsidP="00CB17D0">
      <w:pPr>
        <w:spacing w:after="240" w:line="360" w:lineRule="auto"/>
        <w:jc w:val="both"/>
        <w:rPr>
          <w:rFonts w:ascii="Calibri" w:hAnsi="Calibri"/>
          <w:sz w:val="24"/>
          <w:szCs w:val="24"/>
          <w:lang w:val="pt-PT"/>
        </w:rPr>
      </w:pPr>
    </w:p>
    <w:p w:rsidR="002F04FF" w:rsidRPr="000C286C" w:rsidRDefault="000D2867" w:rsidP="00CB17D0">
      <w:pPr>
        <w:pStyle w:val="Cabealho2"/>
        <w:numPr>
          <w:ilvl w:val="0"/>
          <w:numId w:val="11"/>
        </w:numPr>
        <w:spacing w:before="0" w:after="360" w:line="360" w:lineRule="auto"/>
        <w:ind w:left="714" w:hanging="357"/>
        <w:rPr>
          <w:rFonts w:ascii="Calibri" w:hAnsi="Calibri"/>
          <w:sz w:val="24"/>
          <w:szCs w:val="24"/>
          <w:lang w:val="pt-PT"/>
        </w:rPr>
      </w:pPr>
      <w:bookmarkStart w:id="2" w:name="_Toc476830603"/>
      <w:r w:rsidRPr="000C286C">
        <w:rPr>
          <w:rFonts w:ascii="Calibri" w:hAnsi="Calibri"/>
          <w:sz w:val="24"/>
          <w:szCs w:val="24"/>
          <w:lang w:val="pt-PT"/>
        </w:rPr>
        <w:t>INTRODUÇÃO</w:t>
      </w:r>
      <w:bookmarkEnd w:id="2"/>
    </w:p>
    <w:p w:rsidR="00C116C3" w:rsidRPr="000C286C" w:rsidRDefault="000D2867" w:rsidP="00CB17D0">
      <w:pPr>
        <w:spacing w:after="240" w:line="360" w:lineRule="auto"/>
        <w:jc w:val="both"/>
        <w:rPr>
          <w:rFonts w:ascii="Calibri" w:hAnsi="Calibri"/>
          <w:sz w:val="24"/>
          <w:szCs w:val="24"/>
          <w:lang w:val="pt-PT"/>
        </w:rPr>
      </w:pPr>
      <w:r w:rsidRPr="000C286C">
        <w:rPr>
          <w:rFonts w:ascii="Calibri" w:hAnsi="Calibri"/>
          <w:sz w:val="24"/>
          <w:szCs w:val="24"/>
          <w:lang w:val="pt-PT"/>
        </w:rPr>
        <w:t>A igualdade de direito das pessoas com deficiência de viver na comunidade, com a mesma liberdade de escolha que as demais, consagrada no Artigo 19º da Convenção das Nações Unidas sobre os Direitos das Pessoas com Deficiência (CRPD), implica o acesso a um conjunto de medidas que possibilitem a autodeterminação e a participação das pessoas com deficiência em todos os domínios da vida, nomeadamente através da disponibilização de “</w:t>
      </w:r>
      <w:r w:rsidRPr="000C286C">
        <w:rPr>
          <w:rFonts w:ascii="Calibri" w:hAnsi="Calibri"/>
          <w:i/>
          <w:sz w:val="24"/>
          <w:szCs w:val="24"/>
          <w:lang w:val="pt-PT"/>
        </w:rPr>
        <w:t xml:space="preserve">uma variedade de serviços de apoio domiciliário, residenciais e outros serviços de apoio da comunidade, incluindo </w:t>
      </w:r>
      <w:r w:rsidRPr="000C286C">
        <w:rPr>
          <w:rFonts w:ascii="Calibri" w:hAnsi="Calibri"/>
          <w:i/>
          <w:sz w:val="24"/>
          <w:szCs w:val="24"/>
          <w:u w:val="single"/>
          <w:lang w:val="pt-PT"/>
        </w:rPr>
        <w:t>a assistência pessoal</w:t>
      </w:r>
      <w:r w:rsidRPr="000C286C">
        <w:rPr>
          <w:rFonts w:ascii="Calibri" w:hAnsi="Calibri"/>
          <w:i/>
          <w:sz w:val="24"/>
          <w:szCs w:val="24"/>
          <w:lang w:val="pt-PT"/>
        </w:rPr>
        <w:t xml:space="preserve"> necessária para apoiar a vida e inclusão na comunidade </w:t>
      </w:r>
      <w:r w:rsidRPr="000C286C">
        <w:rPr>
          <w:rFonts w:ascii="Calibri" w:hAnsi="Calibri"/>
          <w:sz w:val="24"/>
          <w:szCs w:val="24"/>
          <w:lang w:val="pt-PT"/>
        </w:rPr>
        <w:t>(..</w:t>
      </w:r>
      <w:proofErr w:type="gramStart"/>
      <w:r w:rsidRPr="000C286C">
        <w:rPr>
          <w:rFonts w:ascii="Calibri" w:hAnsi="Calibri"/>
          <w:sz w:val="24"/>
          <w:szCs w:val="24"/>
          <w:lang w:val="pt-PT"/>
        </w:rPr>
        <w:t>.)</w:t>
      </w:r>
      <w:proofErr w:type="gramEnd"/>
      <w:r w:rsidRPr="000C286C">
        <w:rPr>
          <w:rFonts w:ascii="Calibri" w:hAnsi="Calibri"/>
          <w:i/>
          <w:sz w:val="24"/>
          <w:szCs w:val="24"/>
          <w:lang w:val="pt-PT"/>
        </w:rPr>
        <w:t xml:space="preserve">” </w:t>
      </w:r>
      <w:r w:rsidRPr="000C286C">
        <w:rPr>
          <w:rFonts w:ascii="Calibri" w:hAnsi="Calibri"/>
          <w:sz w:val="24"/>
          <w:szCs w:val="24"/>
          <w:lang w:val="pt-PT"/>
        </w:rPr>
        <w:t>(CRPD, Artigo 19º b).</w:t>
      </w:r>
    </w:p>
    <w:p w:rsidR="004A414C" w:rsidRPr="000C286C" w:rsidRDefault="000D2867" w:rsidP="00CB17D0">
      <w:pPr>
        <w:spacing w:after="240" w:line="360" w:lineRule="auto"/>
        <w:jc w:val="both"/>
        <w:rPr>
          <w:rFonts w:ascii="Calibri" w:hAnsi="Calibri"/>
          <w:sz w:val="24"/>
          <w:szCs w:val="24"/>
          <w:lang w:val="pt-PT"/>
        </w:rPr>
      </w:pPr>
      <w:r w:rsidRPr="000C286C">
        <w:rPr>
          <w:rFonts w:ascii="Calibri" w:hAnsi="Calibri"/>
          <w:b/>
          <w:sz w:val="24"/>
          <w:szCs w:val="24"/>
          <w:lang w:val="pt-PT"/>
        </w:rPr>
        <w:lastRenderedPageBreak/>
        <w:t>Em Portugal, a insuficiência de apoios para a concretização de uma vida independente, particularmente serviços de assistência pessoal, tem constituído um dos principais entraves ao exercício dos direitos das pessoas com deficiência</w:t>
      </w:r>
      <w:r w:rsidRPr="000C286C">
        <w:rPr>
          <w:rFonts w:ascii="Calibri" w:hAnsi="Calibri"/>
          <w:sz w:val="24"/>
          <w:szCs w:val="24"/>
          <w:lang w:val="pt-PT"/>
        </w:rPr>
        <w:t>, restringindo de forma significativa a sua autonomia e autodeterminação</w:t>
      </w:r>
      <w:r w:rsidRPr="000C286C">
        <w:rPr>
          <w:rStyle w:val="Refdenotaderodap"/>
          <w:rFonts w:ascii="Calibri" w:hAnsi="Calibri"/>
          <w:sz w:val="24"/>
          <w:szCs w:val="24"/>
          <w:lang w:val="pt-PT"/>
        </w:rPr>
        <w:t xml:space="preserve"> </w:t>
      </w:r>
      <w:r>
        <w:rPr>
          <w:rStyle w:val="Refdenotaderodap"/>
          <w:rFonts w:ascii="Calibri" w:hAnsi="Calibri"/>
          <w:sz w:val="24"/>
          <w:szCs w:val="24"/>
        </w:rPr>
        <w:footnoteReference w:id="1"/>
      </w:r>
      <w:r w:rsidRPr="000C286C">
        <w:rPr>
          <w:rFonts w:ascii="Calibri" w:hAnsi="Calibri"/>
          <w:sz w:val="24"/>
          <w:szCs w:val="24"/>
          <w:lang w:val="pt-PT"/>
        </w:rPr>
        <w:t xml:space="preserve"> </w:t>
      </w:r>
      <w:proofErr w:type="gramStart"/>
      <w:r w:rsidRPr="000C286C">
        <w:rPr>
          <w:rFonts w:ascii="Calibri" w:hAnsi="Calibri"/>
          <w:sz w:val="24"/>
          <w:szCs w:val="24"/>
          <w:lang w:val="pt-PT"/>
        </w:rPr>
        <w:t>e</w:t>
      </w:r>
      <w:proofErr w:type="gramEnd"/>
      <w:r w:rsidRPr="000C286C">
        <w:rPr>
          <w:rFonts w:ascii="Calibri" w:hAnsi="Calibri"/>
          <w:sz w:val="24"/>
          <w:szCs w:val="24"/>
          <w:lang w:val="pt-PT"/>
        </w:rPr>
        <w:t xml:space="preserve"> perpetuando situações de grave desvantagem social e económica para as pessoas com deficiência e para as suas famílias</w:t>
      </w:r>
      <w:r>
        <w:rPr>
          <w:rStyle w:val="Refdenotaderodap"/>
          <w:rFonts w:ascii="Calibri" w:hAnsi="Calibri"/>
          <w:sz w:val="24"/>
          <w:szCs w:val="24"/>
        </w:rPr>
        <w:footnoteReference w:id="2"/>
      </w:r>
      <w:r w:rsidRPr="000C286C">
        <w:rPr>
          <w:rFonts w:ascii="Calibri" w:hAnsi="Calibri"/>
          <w:sz w:val="24"/>
          <w:szCs w:val="24"/>
          <w:lang w:val="pt-PT"/>
        </w:rPr>
        <w:t xml:space="preserve">. Para além destas inaceitáveis violações de direitos individuais, a ausência de uma política </w:t>
      </w:r>
      <w:proofErr w:type="spellStart"/>
      <w:r w:rsidRPr="000C286C">
        <w:rPr>
          <w:rFonts w:ascii="Calibri" w:hAnsi="Calibri"/>
          <w:sz w:val="24"/>
          <w:szCs w:val="24"/>
          <w:lang w:val="pt-PT"/>
        </w:rPr>
        <w:t>efetiva</w:t>
      </w:r>
      <w:proofErr w:type="spellEnd"/>
      <w:r w:rsidRPr="000C286C">
        <w:rPr>
          <w:rFonts w:ascii="Calibri" w:hAnsi="Calibri"/>
          <w:sz w:val="24"/>
          <w:szCs w:val="24"/>
          <w:lang w:val="pt-PT"/>
        </w:rPr>
        <w:t xml:space="preserve"> de apoio à vida independente implica perdas económicas importantes para o país, ao contribuir para a exclusão do mercado de trabalho de uma parte importante da população - pessoas com deficiência - que na ausência destes apoios se </w:t>
      </w:r>
      <w:proofErr w:type="spellStart"/>
      <w:r w:rsidRPr="000C286C">
        <w:rPr>
          <w:rFonts w:ascii="Calibri" w:hAnsi="Calibri"/>
          <w:sz w:val="24"/>
          <w:szCs w:val="24"/>
          <w:lang w:val="pt-PT"/>
        </w:rPr>
        <w:t>veem</w:t>
      </w:r>
      <w:proofErr w:type="spellEnd"/>
      <w:r w:rsidRPr="000C286C">
        <w:rPr>
          <w:rFonts w:ascii="Calibri" w:hAnsi="Calibri"/>
          <w:sz w:val="24"/>
          <w:szCs w:val="24"/>
          <w:lang w:val="pt-PT"/>
        </w:rPr>
        <w:t xml:space="preserve"> excluídas do mercado de trabalho, e também de muitos dos seus familiares, particularmente mães, que se </w:t>
      </w:r>
      <w:proofErr w:type="spellStart"/>
      <w:r w:rsidRPr="000C286C">
        <w:rPr>
          <w:rFonts w:ascii="Calibri" w:hAnsi="Calibri"/>
          <w:sz w:val="24"/>
          <w:szCs w:val="24"/>
          <w:lang w:val="pt-PT"/>
        </w:rPr>
        <w:t>veem</w:t>
      </w:r>
      <w:proofErr w:type="spellEnd"/>
      <w:r w:rsidRPr="000C286C">
        <w:rPr>
          <w:rFonts w:ascii="Calibri" w:hAnsi="Calibri"/>
          <w:sz w:val="24"/>
          <w:szCs w:val="24"/>
          <w:lang w:val="pt-PT"/>
        </w:rPr>
        <w:t xml:space="preserve"> obrigados a abandonar o mercado de trabalho para suprir às necessidades de prestação de cuidados aos filhos com deficiência, sem que lhes seja dada real possibilidade de escolha ou um sistema de compensação financeira pela perda de rendimentos, o que acarreta importantes custos pessoais e económicos, potenciando o risco de pobreza das pessoas com deficiência e das suas famílias</w:t>
      </w:r>
      <w:r>
        <w:rPr>
          <w:rStyle w:val="Refdenotaderodap"/>
          <w:rFonts w:ascii="Calibri" w:hAnsi="Calibri"/>
          <w:sz w:val="24"/>
          <w:szCs w:val="24"/>
        </w:rPr>
        <w:footnoteReference w:id="3"/>
      </w:r>
      <w:r w:rsidRPr="000C286C">
        <w:rPr>
          <w:rFonts w:ascii="Calibri" w:hAnsi="Calibri"/>
          <w:sz w:val="24"/>
          <w:szCs w:val="24"/>
          <w:lang w:val="pt-PT"/>
        </w:rPr>
        <w:t xml:space="preserve">. </w:t>
      </w:r>
    </w:p>
    <w:p w:rsidR="004155CD" w:rsidRDefault="000D2867" w:rsidP="00CB17D0">
      <w:pPr>
        <w:spacing w:after="240" w:line="360" w:lineRule="auto"/>
        <w:jc w:val="both"/>
        <w:rPr>
          <w:rFonts w:ascii="Calibri" w:hAnsi="Calibri"/>
          <w:sz w:val="24"/>
          <w:szCs w:val="24"/>
          <w:lang w:val="pt-PT"/>
        </w:rPr>
      </w:pPr>
      <w:r w:rsidRPr="000C286C">
        <w:rPr>
          <w:rFonts w:ascii="Calibri" w:hAnsi="Calibri"/>
          <w:sz w:val="24"/>
          <w:szCs w:val="24"/>
          <w:lang w:val="pt-PT"/>
        </w:rPr>
        <w:t>Nesse sentido, o ODDH saúda a proposta apresentada, que poderá dar um contributo muito importante para a resolução de algumas destas questões. Não obstante, e no sentido de contribuir para a melhoria da proposta agora apresentada, parece-nos importante apresentar algumas sugestões de clarificação ou reformulação, no sentido de tornar o modelo mais conforme ao espírito da Convenção.</w:t>
      </w:r>
    </w:p>
    <w:p w:rsidR="00CB0999" w:rsidRPr="000C286C" w:rsidRDefault="000D2867" w:rsidP="00CB17D0">
      <w:pPr>
        <w:pStyle w:val="Cabealho2"/>
        <w:numPr>
          <w:ilvl w:val="0"/>
          <w:numId w:val="11"/>
        </w:numPr>
        <w:spacing w:before="0" w:after="360" w:line="360" w:lineRule="auto"/>
        <w:ind w:left="714" w:hanging="357"/>
        <w:rPr>
          <w:rFonts w:ascii="Calibri" w:hAnsi="Calibri"/>
          <w:sz w:val="24"/>
          <w:szCs w:val="24"/>
          <w:lang w:val="pt-PT"/>
        </w:rPr>
      </w:pPr>
      <w:bookmarkStart w:id="3" w:name="_Toc476830604"/>
      <w:r w:rsidRPr="000C286C">
        <w:rPr>
          <w:rFonts w:ascii="Calibri" w:hAnsi="Calibri"/>
          <w:sz w:val="24"/>
          <w:szCs w:val="24"/>
          <w:lang w:val="pt-PT"/>
        </w:rPr>
        <w:lastRenderedPageBreak/>
        <w:t>RECOMENDAÇÕES</w:t>
      </w:r>
      <w:bookmarkEnd w:id="3"/>
    </w:p>
    <w:p w:rsidR="004155CD" w:rsidRPr="000C286C" w:rsidRDefault="000D2867" w:rsidP="00CB17D0">
      <w:pPr>
        <w:spacing w:after="240" w:line="360" w:lineRule="auto"/>
        <w:jc w:val="both"/>
        <w:rPr>
          <w:rFonts w:ascii="Calibri" w:hAnsi="Calibri"/>
          <w:sz w:val="24"/>
          <w:szCs w:val="24"/>
          <w:lang w:val="pt-PT"/>
        </w:rPr>
      </w:pPr>
      <w:r w:rsidRPr="000C286C">
        <w:rPr>
          <w:rFonts w:ascii="Calibri" w:hAnsi="Calibri"/>
          <w:sz w:val="24"/>
          <w:szCs w:val="24"/>
          <w:lang w:val="pt-PT"/>
        </w:rPr>
        <w:t xml:space="preserve">A proposta de </w:t>
      </w:r>
      <w:r w:rsidR="003705FD">
        <w:rPr>
          <w:rFonts w:ascii="Calibri" w:hAnsi="Calibri"/>
          <w:sz w:val="24"/>
          <w:szCs w:val="24"/>
          <w:lang w:val="pt-PT"/>
        </w:rPr>
        <w:t>M</w:t>
      </w:r>
      <w:r w:rsidRPr="000C286C">
        <w:rPr>
          <w:rFonts w:ascii="Calibri" w:hAnsi="Calibri"/>
          <w:sz w:val="24"/>
          <w:szCs w:val="24"/>
          <w:lang w:val="pt-PT"/>
        </w:rPr>
        <w:t xml:space="preserve">odelo de </w:t>
      </w:r>
      <w:r w:rsidR="003705FD">
        <w:rPr>
          <w:rFonts w:ascii="Calibri" w:hAnsi="Calibri"/>
          <w:sz w:val="24"/>
          <w:szCs w:val="24"/>
          <w:lang w:val="pt-PT"/>
        </w:rPr>
        <w:t>A</w:t>
      </w:r>
      <w:r w:rsidRPr="000C286C">
        <w:rPr>
          <w:rFonts w:ascii="Calibri" w:hAnsi="Calibri"/>
          <w:sz w:val="24"/>
          <w:szCs w:val="24"/>
          <w:lang w:val="pt-PT"/>
        </w:rPr>
        <w:t xml:space="preserve">poio à </w:t>
      </w:r>
      <w:r w:rsidR="003705FD">
        <w:rPr>
          <w:rFonts w:ascii="Calibri" w:hAnsi="Calibri"/>
          <w:sz w:val="24"/>
          <w:szCs w:val="24"/>
          <w:lang w:val="pt-PT"/>
        </w:rPr>
        <w:t>V</w:t>
      </w:r>
      <w:r w:rsidRPr="000C286C">
        <w:rPr>
          <w:rFonts w:ascii="Calibri" w:hAnsi="Calibri"/>
          <w:sz w:val="24"/>
          <w:szCs w:val="24"/>
          <w:lang w:val="pt-PT"/>
        </w:rPr>
        <w:t xml:space="preserve">ida </w:t>
      </w:r>
      <w:r w:rsidR="003705FD">
        <w:rPr>
          <w:rFonts w:ascii="Calibri" w:hAnsi="Calibri"/>
          <w:sz w:val="24"/>
          <w:szCs w:val="24"/>
          <w:lang w:val="pt-PT"/>
        </w:rPr>
        <w:t>I</w:t>
      </w:r>
      <w:r w:rsidRPr="000C286C">
        <w:rPr>
          <w:rFonts w:ascii="Calibri" w:hAnsi="Calibri"/>
          <w:sz w:val="24"/>
          <w:szCs w:val="24"/>
          <w:lang w:val="pt-PT"/>
        </w:rPr>
        <w:t xml:space="preserve">ndependente integra entre os seus princípios orientadores a </w:t>
      </w:r>
      <w:r w:rsidRPr="000C286C">
        <w:rPr>
          <w:rFonts w:ascii="Calibri" w:hAnsi="Calibri"/>
          <w:i/>
          <w:sz w:val="24"/>
          <w:szCs w:val="24"/>
          <w:lang w:val="pt-PT"/>
        </w:rPr>
        <w:t>universalidade,</w:t>
      </w:r>
      <w:r w:rsidRPr="000C286C">
        <w:rPr>
          <w:rFonts w:ascii="Calibri" w:hAnsi="Calibri"/>
          <w:sz w:val="24"/>
          <w:szCs w:val="24"/>
          <w:lang w:val="pt-PT"/>
        </w:rPr>
        <w:t xml:space="preserve"> </w:t>
      </w:r>
      <w:r w:rsidRPr="000C286C">
        <w:rPr>
          <w:rFonts w:ascii="Calibri" w:hAnsi="Calibri"/>
          <w:i/>
          <w:sz w:val="24"/>
          <w:szCs w:val="24"/>
          <w:lang w:val="pt-PT"/>
        </w:rPr>
        <w:t>autodeterminação</w:t>
      </w:r>
      <w:r w:rsidRPr="000C286C">
        <w:rPr>
          <w:rFonts w:ascii="Calibri" w:hAnsi="Calibri"/>
          <w:sz w:val="24"/>
          <w:szCs w:val="24"/>
          <w:lang w:val="pt-PT"/>
        </w:rPr>
        <w:t xml:space="preserve"> e </w:t>
      </w:r>
      <w:r w:rsidRPr="000C286C">
        <w:rPr>
          <w:rFonts w:ascii="Calibri" w:hAnsi="Calibri"/>
          <w:i/>
          <w:sz w:val="24"/>
          <w:szCs w:val="24"/>
          <w:lang w:val="pt-PT"/>
        </w:rPr>
        <w:t>individualização</w:t>
      </w:r>
      <w:r w:rsidRPr="000C286C">
        <w:rPr>
          <w:rFonts w:ascii="Calibri" w:hAnsi="Calibri"/>
          <w:sz w:val="24"/>
          <w:szCs w:val="24"/>
          <w:lang w:val="pt-PT"/>
        </w:rPr>
        <w:t xml:space="preserve"> dos apoios prestados (cf. p.3, §2). No entanto, </w:t>
      </w:r>
      <w:r w:rsidRPr="000C286C">
        <w:rPr>
          <w:rFonts w:ascii="Calibri" w:hAnsi="Calibri"/>
          <w:b/>
          <w:sz w:val="24"/>
          <w:szCs w:val="24"/>
          <w:lang w:val="pt-PT"/>
        </w:rPr>
        <w:t xml:space="preserve">alguns elementos do presente </w:t>
      </w:r>
      <w:r w:rsidR="00902835">
        <w:rPr>
          <w:rFonts w:ascii="Calibri" w:hAnsi="Calibri"/>
          <w:b/>
          <w:sz w:val="24"/>
          <w:szCs w:val="24"/>
          <w:lang w:val="pt-PT"/>
        </w:rPr>
        <w:t>M</w:t>
      </w:r>
      <w:r w:rsidRPr="000C286C">
        <w:rPr>
          <w:rFonts w:ascii="Calibri" w:hAnsi="Calibri"/>
          <w:b/>
          <w:sz w:val="24"/>
          <w:szCs w:val="24"/>
          <w:lang w:val="pt-PT"/>
        </w:rPr>
        <w:t xml:space="preserve">odelo não </w:t>
      </w:r>
      <w:proofErr w:type="spellStart"/>
      <w:r w:rsidRPr="000C286C">
        <w:rPr>
          <w:rFonts w:ascii="Calibri" w:hAnsi="Calibri"/>
          <w:b/>
          <w:sz w:val="24"/>
          <w:szCs w:val="24"/>
          <w:lang w:val="pt-PT"/>
        </w:rPr>
        <w:t>refletem</w:t>
      </w:r>
      <w:proofErr w:type="spellEnd"/>
      <w:r w:rsidRPr="000C286C">
        <w:rPr>
          <w:rFonts w:ascii="Calibri" w:hAnsi="Calibri"/>
          <w:b/>
          <w:sz w:val="24"/>
          <w:szCs w:val="24"/>
          <w:lang w:val="pt-PT"/>
        </w:rPr>
        <w:t xml:space="preserve"> esta universalidade, nem a autonomia e autodeterminação das pessoas com deficiência na gestão do seu processo de assistência pessoal</w:t>
      </w:r>
      <w:r w:rsidRPr="000C286C">
        <w:rPr>
          <w:rFonts w:ascii="Calibri" w:hAnsi="Calibri"/>
          <w:sz w:val="24"/>
          <w:szCs w:val="24"/>
          <w:lang w:val="pt-PT"/>
        </w:rPr>
        <w:t>, uma vez que:</w:t>
      </w:r>
    </w:p>
    <w:p w:rsidR="000958FC" w:rsidRPr="000C286C" w:rsidRDefault="00C91661" w:rsidP="00CB17D0">
      <w:pPr>
        <w:spacing w:after="240" w:line="360" w:lineRule="auto"/>
        <w:jc w:val="both"/>
        <w:rPr>
          <w:rFonts w:ascii="Calibri" w:hAnsi="Calibri"/>
          <w:sz w:val="24"/>
          <w:szCs w:val="24"/>
          <w:lang w:val="pt-PT"/>
        </w:rPr>
      </w:pPr>
    </w:p>
    <w:p w:rsidR="0080128C" w:rsidRPr="000C286C" w:rsidRDefault="000D2867" w:rsidP="00CB17D0">
      <w:pPr>
        <w:pStyle w:val="Cabealho5"/>
        <w:spacing w:before="0" w:after="240" w:line="360" w:lineRule="auto"/>
        <w:rPr>
          <w:rFonts w:ascii="Calibri" w:hAnsi="Calibri"/>
          <w:b/>
          <w:sz w:val="24"/>
          <w:szCs w:val="24"/>
          <w:lang w:val="pt-PT"/>
        </w:rPr>
      </w:pPr>
      <w:r w:rsidRPr="000C286C">
        <w:rPr>
          <w:rFonts w:ascii="Calibri" w:hAnsi="Calibri"/>
          <w:b/>
          <w:bCs/>
          <w:color w:val="0F6FC6" w:themeColor="accent1"/>
          <w:sz w:val="24"/>
          <w:szCs w:val="24"/>
          <w:lang w:val="pt-PT"/>
        </w:rPr>
        <w:t>A. Pessoa que beneficia de Assistência Pessoal</w:t>
      </w:r>
    </w:p>
    <w:p w:rsidR="0080128C" w:rsidRPr="000C286C" w:rsidRDefault="000D2867" w:rsidP="00CB17D0">
      <w:pPr>
        <w:spacing w:after="240" w:line="360" w:lineRule="auto"/>
        <w:jc w:val="both"/>
        <w:rPr>
          <w:rFonts w:ascii="Calibri" w:hAnsi="Calibri"/>
          <w:sz w:val="24"/>
          <w:szCs w:val="24"/>
          <w:lang w:val="pt-PT"/>
        </w:rPr>
      </w:pPr>
      <w:r w:rsidRPr="000C286C">
        <w:rPr>
          <w:rFonts w:ascii="Calibri" w:hAnsi="Calibri"/>
          <w:b/>
          <w:sz w:val="24"/>
          <w:szCs w:val="24"/>
          <w:lang w:val="pt-PT"/>
        </w:rPr>
        <w:t>1.</w:t>
      </w:r>
      <w:r>
        <w:rPr>
          <w:rFonts w:ascii="Calibri" w:hAnsi="Calibri"/>
          <w:sz w:val="24"/>
          <w:szCs w:val="24"/>
          <w:lang w:val="pt-PT"/>
        </w:rPr>
        <w:t xml:space="preserve"> Para ser verdadeiramente universal, a </w:t>
      </w:r>
      <w:r w:rsidRPr="000C286C">
        <w:rPr>
          <w:rFonts w:ascii="Calibri" w:hAnsi="Calibri"/>
          <w:b/>
          <w:sz w:val="24"/>
          <w:szCs w:val="24"/>
          <w:lang w:val="pt-PT"/>
        </w:rPr>
        <w:t>elegibilidade aos serviços de Assistência Pessoal deveria ser garantida a todas e todos os que, independentemente da causa, tipo de deficiência, ou grau de incapacidade, da idade, situação de emprego e regime ou sistema de segurança social</w:t>
      </w:r>
      <w:r w:rsidRPr="000C286C">
        <w:rPr>
          <w:rFonts w:ascii="Calibri" w:hAnsi="Calibri"/>
          <w:sz w:val="24"/>
          <w:szCs w:val="24"/>
          <w:lang w:val="pt-PT"/>
        </w:rPr>
        <w:t xml:space="preserve"> a que pertencem apresentem </w:t>
      </w:r>
      <w:r w:rsidRPr="000C286C">
        <w:rPr>
          <w:rFonts w:ascii="Calibri" w:hAnsi="Calibri"/>
          <w:b/>
          <w:sz w:val="24"/>
          <w:szCs w:val="24"/>
          <w:lang w:val="pt-PT"/>
        </w:rPr>
        <w:t xml:space="preserve">necessidades de assistência prática por uma terceira pessoa no desempenho de </w:t>
      </w:r>
      <w:proofErr w:type="spellStart"/>
      <w:r w:rsidRPr="000C286C">
        <w:rPr>
          <w:rFonts w:ascii="Calibri" w:hAnsi="Calibri"/>
          <w:b/>
          <w:sz w:val="24"/>
          <w:szCs w:val="24"/>
          <w:lang w:val="pt-PT"/>
        </w:rPr>
        <w:t>atividades</w:t>
      </w:r>
      <w:proofErr w:type="spellEnd"/>
      <w:r w:rsidRPr="000C286C">
        <w:rPr>
          <w:rFonts w:ascii="Calibri" w:hAnsi="Calibri"/>
          <w:b/>
          <w:sz w:val="24"/>
          <w:szCs w:val="24"/>
          <w:lang w:val="pt-PT"/>
        </w:rPr>
        <w:t xml:space="preserve"> de vida diária básicas e instrumentais</w:t>
      </w:r>
      <w:r w:rsidRPr="000C286C">
        <w:rPr>
          <w:rFonts w:ascii="Calibri" w:hAnsi="Calibri"/>
          <w:sz w:val="24"/>
          <w:szCs w:val="24"/>
          <w:lang w:val="pt-PT"/>
        </w:rPr>
        <w:t xml:space="preserve">, como os cuidados pessoais, as </w:t>
      </w:r>
      <w:proofErr w:type="spellStart"/>
      <w:r w:rsidRPr="000C286C">
        <w:rPr>
          <w:rFonts w:ascii="Calibri" w:hAnsi="Calibri"/>
          <w:sz w:val="24"/>
          <w:szCs w:val="24"/>
          <w:lang w:val="pt-PT"/>
        </w:rPr>
        <w:t>atividades</w:t>
      </w:r>
      <w:proofErr w:type="spellEnd"/>
      <w:r w:rsidRPr="000C286C">
        <w:rPr>
          <w:rFonts w:ascii="Calibri" w:hAnsi="Calibri"/>
          <w:sz w:val="24"/>
          <w:szCs w:val="24"/>
          <w:lang w:val="pt-PT"/>
        </w:rPr>
        <w:t xml:space="preserve"> domésticas, a mobilidade essencial, o trabalho e a educação, a comunicação, ou necessitem da ajuda de uma terceira pessoa para a tomada de decisão e para exercer escolhas livres e esclarecidas, em assuntos que lhe dizem respeito e à sua vida (no caso de pessoas com incapacidades cognitivas ou psicossociais). Nesta medida, seria importante rever e clarificar o </w:t>
      </w:r>
      <w:r w:rsidR="00FE57B5">
        <w:rPr>
          <w:rFonts w:ascii="Calibri" w:hAnsi="Calibri"/>
          <w:sz w:val="24"/>
          <w:szCs w:val="24"/>
          <w:lang w:val="pt-PT"/>
        </w:rPr>
        <w:t>M</w:t>
      </w:r>
      <w:r w:rsidRPr="000C286C">
        <w:rPr>
          <w:rFonts w:ascii="Calibri" w:hAnsi="Calibri"/>
          <w:sz w:val="24"/>
          <w:szCs w:val="24"/>
          <w:lang w:val="pt-PT"/>
        </w:rPr>
        <w:t>odelo proposto no sentido de:</w:t>
      </w:r>
    </w:p>
    <w:p w:rsidR="004647F4" w:rsidRPr="000C286C" w:rsidRDefault="000D2867" w:rsidP="00CB17D0">
      <w:pPr>
        <w:spacing w:after="240" w:line="360" w:lineRule="auto"/>
        <w:ind w:left="284"/>
        <w:jc w:val="both"/>
        <w:rPr>
          <w:rFonts w:ascii="Calibri" w:hAnsi="Calibri"/>
          <w:sz w:val="24"/>
          <w:szCs w:val="24"/>
          <w:lang w:val="pt-PT"/>
        </w:rPr>
      </w:pPr>
      <w:r w:rsidRPr="000C286C">
        <w:rPr>
          <w:rFonts w:ascii="Calibri" w:hAnsi="Calibri"/>
          <w:b/>
          <w:sz w:val="24"/>
          <w:szCs w:val="24"/>
          <w:lang w:val="pt-PT"/>
        </w:rPr>
        <w:t>1.1.</w:t>
      </w:r>
      <w:r w:rsidRPr="000C286C">
        <w:rPr>
          <w:rFonts w:ascii="Calibri" w:hAnsi="Calibri"/>
          <w:sz w:val="24"/>
          <w:szCs w:val="24"/>
          <w:lang w:val="pt-PT"/>
        </w:rPr>
        <w:t xml:space="preserve"> </w:t>
      </w:r>
      <w:r w:rsidRPr="000C286C">
        <w:rPr>
          <w:rFonts w:ascii="Calibri" w:hAnsi="Calibri"/>
          <w:b/>
          <w:sz w:val="24"/>
          <w:szCs w:val="24"/>
          <w:lang w:val="pt-PT"/>
        </w:rPr>
        <w:t>Alargar a medida de apoio a crianças e jovens até aos 18 anos.</w:t>
      </w:r>
      <w:r w:rsidRPr="000C286C">
        <w:rPr>
          <w:rFonts w:ascii="Calibri" w:hAnsi="Calibri"/>
          <w:sz w:val="24"/>
          <w:szCs w:val="24"/>
          <w:lang w:val="pt-PT"/>
        </w:rPr>
        <w:t xml:space="preserve"> Nestes casos, os serviços de Assistência Pessoal deverão cobrir as necessidades de assistência adicionais, que se colocam para além da responsabilidade parental que seria aplicável no caso de uma criança sem deficiência. </w:t>
      </w:r>
    </w:p>
    <w:p w:rsidR="0080128C" w:rsidRPr="000C286C" w:rsidRDefault="000D2867" w:rsidP="00CB17D0">
      <w:pPr>
        <w:spacing w:after="240" w:line="360" w:lineRule="auto"/>
        <w:ind w:left="284"/>
        <w:jc w:val="both"/>
        <w:rPr>
          <w:rFonts w:ascii="Calibri" w:hAnsi="Calibri"/>
          <w:b/>
          <w:sz w:val="24"/>
          <w:szCs w:val="24"/>
          <w:lang w:val="pt-PT"/>
        </w:rPr>
      </w:pPr>
      <w:r w:rsidRPr="000C286C">
        <w:rPr>
          <w:rFonts w:ascii="Calibri" w:hAnsi="Calibri"/>
          <w:b/>
          <w:sz w:val="24"/>
          <w:szCs w:val="24"/>
          <w:lang w:val="pt-PT"/>
        </w:rPr>
        <w:t xml:space="preserve">1.2 Eliminar o critério que restringe o apoio concedido a pessoas com deficiência de </w:t>
      </w:r>
      <w:proofErr w:type="spellStart"/>
      <w:r w:rsidRPr="000C286C">
        <w:rPr>
          <w:rFonts w:ascii="Calibri" w:hAnsi="Calibri"/>
          <w:b/>
          <w:sz w:val="24"/>
          <w:szCs w:val="24"/>
          <w:lang w:val="pt-PT"/>
        </w:rPr>
        <w:t>caráter</w:t>
      </w:r>
      <w:proofErr w:type="spellEnd"/>
      <w:r w:rsidRPr="000C286C">
        <w:rPr>
          <w:rFonts w:ascii="Calibri" w:hAnsi="Calibri"/>
          <w:b/>
          <w:sz w:val="24"/>
          <w:szCs w:val="24"/>
          <w:lang w:val="pt-PT"/>
        </w:rPr>
        <w:t xml:space="preserve"> permanente, certificada por Atestado </w:t>
      </w:r>
      <w:r w:rsidR="00D57202">
        <w:rPr>
          <w:rFonts w:ascii="Calibri" w:hAnsi="Calibri"/>
          <w:b/>
          <w:sz w:val="24"/>
          <w:szCs w:val="24"/>
          <w:lang w:val="pt-PT"/>
        </w:rPr>
        <w:t>Médico de Incapacidade Multiuso</w:t>
      </w:r>
      <w:r w:rsidRPr="000C286C">
        <w:rPr>
          <w:rFonts w:ascii="Calibri" w:hAnsi="Calibri"/>
          <w:b/>
          <w:sz w:val="24"/>
          <w:szCs w:val="24"/>
          <w:lang w:val="pt-PT"/>
        </w:rPr>
        <w:t xml:space="preserve">, com grau de incapacidade igual ou superior a 60%. </w:t>
      </w:r>
      <w:r w:rsidRPr="000C286C">
        <w:rPr>
          <w:rFonts w:ascii="Calibri" w:hAnsi="Calibri"/>
          <w:sz w:val="24"/>
          <w:szCs w:val="24"/>
          <w:lang w:val="pt-PT"/>
        </w:rPr>
        <w:t>Esta</w:t>
      </w:r>
      <w:r w:rsidRPr="000C286C">
        <w:rPr>
          <w:rFonts w:ascii="Calibri" w:hAnsi="Calibri"/>
          <w:b/>
          <w:sz w:val="24"/>
          <w:szCs w:val="24"/>
          <w:lang w:val="pt-PT"/>
        </w:rPr>
        <w:t xml:space="preserve"> </w:t>
      </w:r>
      <w:r w:rsidRPr="000C286C">
        <w:rPr>
          <w:rFonts w:ascii="Calibri" w:hAnsi="Calibri"/>
          <w:sz w:val="24"/>
          <w:szCs w:val="24"/>
          <w:lang w:val="pt-PT"/>
        </w:rPr>
        <w:t xml:space="preserve">condição de </w:t>
      </w:r>
      <w:r w:rsidRPr="000C286C">
        <w:rPr>
          <w:rFonts w:ascii="Calibri" w:hAnsi="Calibri"/>
          <w:sz w:val="24"/>
          <w:szCs w:val="24"/>
          <w:lang w:val="pt-PT"/>
        </w:rPr>
        <w:lastRenderedPageBreak/>
        <w:t xml:space="preserve">elegibilidade fundamenta-se em critérios biomédicos e não é compatível com uma visão de vida independente ancorada num paradigma de direitos humanos. Nesse sentido, propõe-se a sua </w:t>
      </w:r>
      <w:r w:rsidRPr="000C286C">
        <w:rPr>
          <w:rFonts w:ascii="Calibri" w:hAnsi="Calibri"/>
          <w:b/>
          <w:sz w:val="24"/>
          <w:szCs w:val="24"/>
          <w:lang w:val="pt-PT"/>
        </w:rPr>
        <w:t xml:space="preserve">substituição por um critério de elegibilidade que tenha unicamente por base a avaliação das necessidades de acompanhamento da pessoa com deficiência. </w:t>
      </w:r>
    </w:p>
    <w:p w:rsidR="0080128C" w:rsidRPr="000C286C" w:rsidRDefault="000D2867" w:rsidP="00CB17D0">
      <w:pPr>
        <w:spacing w:after="240" w:line="360" w:lineRule="auto"/>
        <w:jc w:val="both"/>
        <w:rPr>
          <w:rFonts w:ascii="Calibri" w:hAnsi="Calibri"/>
          <w:sz w:val="24"/>
          <w:szCs w:val="24"/>
          <w:lang w:val="pt-PT"/>
        </w:rPr>
      </w:pPr>
      <w:r w:rsidRPr="000C286C">
        <w:rPr>
          <w:rFonts w:ascii="Calibri" w:hAnsi="Calibri"/>
          <w:b/>
          <w:sz w:val="24"/>
          <w:szCs w:val="24"/>
          <w:lang w:val="pt-PT"/>
        </w:rPr>
        <w:t>2.</w:t>
      </w:r>
      <w:r w:rsidRPr="000C286C">
        <w:rPr>
          <w:rFonts w:ascii="Calibri" w:hAnsi="Calibri"/>
          <w:sz w:val="24"/>
          <w:szCs w:val="24"/>
          <w:lang w:val="pt-PT"/>
        </w:rPr>
        <w:t xml:space="preserve"> No ponto 3.1, alínea a) do documento (p.3), são referidos como “</w:t>
      </w:r>
      <w:r w:rsidRPr="000C286C">
        <w:rPr>
          <w:rFonts w:ascii="Calibri" w:hAnsi="Calibri"/>
          <w:b/>
          <w:sz w:val="24"/>
          <w:szCs w:val="24"/>
          <w:lang w:val="pt-PT"/>
        </w:rPr>
        <w:t>critérios [</w:t>
      </w:r>
      <w:proofErr w:type="gramStart"/>
      <w:r w:rsidRPr="000C286C">
        <w:rPr>
          <w:rFonts w:ascii="Calibri" w:hAnsi="Calibri"/>
          <w:b/>
          <w:sz w:val="24"/>
          <w:szCs w:val="24"/>
          <w:lang w:val="pt-PT"/>
        </w:rPr>
        <w:t>d]e</w:t>
      </w:r>
      <w:proofErr w:type="gramEnd"/>
      <w:r w:rsidRPr="000C286C">
        <w:rPr>
          <w:rFonts w:ascii="Calibri" w:hAnsi="Calibri"/>
          <w:b/>
          <w:sz w:val="24"/>
          <w:szCs w:val="24"/>
          <w:lang w:val="pt-PT"/>
        </w:rPr>
        <w:t xml:space="preserve"> diferenciação positiva para apoio</w:t>
      </w:r>
      <w:r w:rsidRPr="000C286C">
        <w:rPr>
          <w:rFonts w:ascii="Calibri" w:hAnsi="Calibri"/>
          <w:sz w:val="24"/>
          <w:szCs w:val="24"/>
          <w:lang w:val="pt-PT"/>
        </w:rPr>
        <w:t xml:space="preserve">” um conjunto de elementos, nomeadamente o facto de a pessoa ter menores a cargo, encontrar-se em situação profissional </w:t>
      </w:r>
      <w:proofErr w:type="spellStart"/>
      <w:r w:rsidRPr="000C286C">
        <w:rPr>
          <w:rFonts w:ascii="Calibri" w:hAnsi="Calibri"/>
          <w:sz w:val="24"/>
          <w:szCs w:val="24"/>
          <w:lang w:val="pt-PT"/>
        </w:rPr>
        <w:t>ativa</w:t>
      </w:r>
      <w:proofErr w:type="spellEnd"/>
      <w:r w:rsidRPr="000C286C">
        <w:rPr>
          <w:rFonts w:ascii="Calibri" w:hAnsi="Calibri"/>
          <w:sz w:val="24"/>
          <w:szCs w:val="24"/>
          <w:lang w:val="pt-PT"/>
        </w:rPr>
        <w:t xml:space="preserve"> ou necessitar de apoio para a realização de </w:t>
      </w:r>
      <w:proofErr w:type="spellStart"/>
      <w:r w:rsidRPr="000C286C">
        <w:rPr>
          <w:rFonts w:ascii="Calibri" w:hAnsi="Calibri"/>
          <w:sz w:val="24"/>
          <w:szCs w:val="24"/>
          <w:lang w:val="pt-PT"/>
        </w:rPr>
        <w:t>atividades</w:t>
      </w:r>
      <w:proofErr w:type="spellEnd"/>
      <w:r w:rsidRPr="000C286C">
        <w:rPr>
          <w:rFonts w:ascii="Calibri" w:hAnsi="Calibri"/>
          <w:sz w:val="24"/>
          <w:szCs w:val="24"/>
          <w:lang w:val="pt-PT"/>
        </w:rPr>
        <w:t xml:space="preserve"> educativas, de formação profissional ou laborais. Na linha das recomendações anteriores, </w:t>
      </w:r>
      <w:r w:rsidRPr="000C286C">
        <w:rPr>
          <w:rFonts w:ascii="Calibri" w:hAnsi="Calibri"/>
          <w:b/>
          <w:sz w:val="24"/>
          <w:szCs w:val="24"/>
          <w:lang w:val="pt-PT"/>
        </w:rPr>
        <w:t xml:space="preserve">parece-nos fundamental que os critérios de elegibilidade sejam o mais </w:t>
      </w:r>
      <w:proofErr w:type="gramStart"/>
      <w:r w:rsidRPr="000C286C">
        <w:rPr>
          <w:rFonts w:ascii="Calibri" w:hAnsi="Calibri"/>
          <w:b/>
          <w:sz w:val="24"/>
          <w:szCs w:val="24"/>
          <w:lang w:val="pt-PT"/>
        </w:rPr>
        <w:t>alargados</w:t>
      </w:r>
      <w:proofErr w:type="gramEnd"/>
      <w:r w:rsidRPr="000C286C">
        <w:rPr>
          <w:rFonts w:ascii="Calibri" w:hAnsi="Calibri"/>
          <w:b/>
          <w:sz w:val="24"/>
          <w:szCs w:val="24"/>
          <w:lang w:val="pt-PT"/>
        </w:rPr>
        <w:t xml:space="preserve"> possível, ainda para mais tratando-se de uma fase-piloto de implementação de um </w:t>
      </w:r>
      <w:r w:rsidR="00A6277D">
        <w:rPr>
          <w:rFonts w:ascii="Calibri" w:hAnsi="Calibri"/>
          <w:b/>
          <w:sz w:val="24"/>
          <w:szCs w:val="24"/>
          <w:lang w:val="pt-PT"/>
        </w:rPr>
        <w:t>M</w:t>
      </w:r>
      <w:r w:rsidRPr="000C286C">
        <w:rPr>
          <w:rFonts w:ascii="Calibri" w:hAnsi="Calibri"/>
          <w:b/>
          <w:sz w:val="24"/>
          <w:szCs w:val="24"/>
          <w:lang w:val="pt-PT"/>
        </w:rPr>
        <w:t xml:space="preserve">odelo de </w:t>
      </w:r>
      <w:r w:rsidR="00A6277D">
        <w:rPr>
          <w:rFonts w:ascii="Calibri" w:hAnsi="Calibri"/>
          <w:b/>
          <w:sz w:val="24"/>
          <w:szCs w:val="24"/>
          <w:lang w:val="pt-PT"/>
        </w:rPr>
        <w:t>A</w:t>
      </w:r>
      <w:r w:rsidRPr="000C286C">
        <w:rPr>
          <w:rFonts w:ascii="Calibri" w:hAnsi="Calibri"/>
          <w:b/>
          <w:sz w:val="24"/>
          <w:szCs w:val="24"/>
          <w:lang w:val="pt-PT"/>
        </w:rPr>
        <w:t xml:space="preserve">poio à </w:t>
      </w:r>
      <w:r w:rsidR="00A6277D">
        <w:rPr>
          <w:rFonts w:ascii="Calibri" w:hAnsi="Calibri"/>
          <w:b/>
          <w:sz w:val="24"/>
          <w:szCs w:val="24"/>
          <w:lang w:val="pt-PT"/>
        </w:rPr>
        <w:t>V</w:t>
      </w:r>
      <w:r w:rsidRPr="000C286C">
        <w:rPr>
          <w:rFonts w:ascii="Calibri" w:hAnsi="Calibri"/>
          <w:b/>
          <w:sz w:val="24"/>
          <w:szCs w:val="24"/>
          <w:lang w:val="pt-PT"/>
        </w:rPr>
        <w:t xml:space="preserve">ida </w:t>
      </w:r>
      <w:r w:rsidR="00A6277D">
        <w:rPr>
          <w:rFonts w:ascii="Calibri" w:hAnsi="Calibri"/>
          <w:b/>
          <w:sz w:val="24"/>
          <w:szCs w:val="24"/>
          <w:lang w:val="pt-PT"/>
        </w:rPr>
        <w:t>I</w:t>
      </w:r>
      <w:r w:rsidRPr="000C286C">
        <w:rPr>
          <w:rFonts w:ascii="Calibri" w:hAnsi="Calibri"/>
          <w:b/>
          <w:sz w:val="24"/>
          <w:szCs w:val="24"/>
          <w:lang w:val="pt-PT"/>
        </w:rPr>
        <w:t xml:space="preserve">ndependente, cuja avaliação </w:t>
      </w:r>
      <w:r w:rsidRPr="000C286C">
        <w:rPr>
          <w:rFonts w:ascii="Calibri" w:hAnsi="Calibri"/>
          <w:sz w:val="24"/>
          <w:szCs w:val="24"/>
          <w:lang w:val="pt-PT"/>
        </w:rPr>
        <w:t>“contribuirá para a definição de uma política nacional de apoio à Vida Independente em Portugal”</w:t>
      </w:r>
      <w:r w:rsidRPr="000C286C">
        <w:rPr>
          <w:rFonts w:ascii="Calibri" w:hAnsi="Calibri"/>
          <w:b/>
          <w:sz w:val="24"/>
          <w:szCs w:val="24"/>
          <w:lang w:val="pt-PT"/>
        </w:rPr>
        <w:t xml:space="preserve"> </w:t>
      </w:r>
      <w:r w:rsidRPr="00167B38">
        <w:rPr>
          <w:rFonts w:ascii="Calibri" w:hAnsi="Calibri"/>
          <w:sz w:val="24"/>
          <w:szCs w:val="24"/>
          <w:lang w:val="pt-PT"/>
        </w:rPr>
        <w:t>(p.3).</w:t>
      </w:r>
      <w:r w:rsidRPr="000C286C">
        <w:rPr>
          <w:rFonts w:ascii="Calibri" w:hAnsi="Calibri"/>
          <w:b/>
          <w:sz w:val="24"/>
          <w:szCs w:val="24"/>
          <w:lang w:val="pt-PT"/>
        </w:rPr>
        <w:t xml:space="preserve"> Nesse sentido, recomenda-se a eliminação destes critérios de diferenciação positiva</w:t>
      </w:r>
      <w:r w:rsidRPr="000C286C">
        <w:rPr>
          <w:rFonts w:ascii="Calibri" w:hAnsi="Calibri"/>
          <w:sz w:val="24"/>
          <w:szCs w:val="24"/>
          <w:lang w:val="pt-PT"/>
        </w:rPr>
        <w:t>, mantendo apenas o critério de autodeterminação e de avaliação, por parte dos CAVI, das necessidades de acompanhamento da pessoa com deficiência.</w:t>
      </w:r>
    </w:p>
    <w:p w:rsidR="00435504" w:rsidRPr="000C286C" w:rsidRDefault="00C91661" w:rsidP="00CB17D0">
      <w:pPr>
        <w:spacing w:after="240" w:line="360" w:lineRule="auto"/>
        <w:rPr>
          <w:rFonts w:ascii="Calibri" w:hAnsi="Calibri"/>
          <w:lang w:val="pt-PT"/>
        </w:rPr>
      </w:pPr>
    </w:p>
    <w:p w:rsidR="003C5709" w:rsidRPr="000C286C" w:rsidRDefault="000D2867" w:rsidP="00CB17D0">
      <w:pPr>
        <w:pStyle w:val="Cabealho5"/>
        <w:spacing w:before="0" w:after="240" w:line="360" w:lineRule="auto"/>
        <w:rPr>
          <w:rFonts w:ascii="Calibri" w:hAnsi="Calibri"/>
          <w:b/>
          <w:color w:val="0F6FC6" w:themeColor="accent1"/>
          <w:sz w:val="24"/>
          <w:szCs w:val="24"/>
          <w:lang w:val="pt-PT"/>
        </w:rPr>
      </w:pPr>
      <w:r w:rsidRPr="000C286C">
        <w:rPr>
          <w:rFonts w:ascii="Calibri" w:hAnsi="Calibri"/>
          <w:b/>
          <w:color w:val="0F6FC6" w:themeColor="accent1"/>
          <w:sz w:val="24"/>
          <w:szCs w:val="24"/>
          <w:lang w:val="pt-PT"/>
        </w:rPr>
        <w:t xml:space="preserve">B. </w:t>
      </w:r>
      <w:proofErr w:type="spellStart"/>
      <w:r w:rsidRPr="000C286C">
        <w:rPr>
          <w:rFonts w:ascii="Calibri" w:hAnsi="Calibri"/>
          <w:b/>
          <w:color w:val="0F6FC6" w:themeColor="accent1"/>
          <w:sz w:val="24"/>
          <w:szCs w:val="24"/>
          <w:lang w:val="pt-PT"/>
        </w:rPr>
        <w:t>Atividades</w:t>
      </w:r>
      <w:proofErr w:type="spellEnd"/>
      <w:r w:rsidRPr="000C286C">
        <w:rPr>
          <w:rFonts w:ascii="Calibri" w:hAnsi="Calibri"/>
          <w:b/>
          <w:color w:val="0F6FC6" w:themeColor="accent1"/>
          <w:sz w:val="24"/>
          <w:szCs w:val="24"/>
          <w:lang w:val="pt-PT"/>
        </w:rPr>
        <w:t xml:space="preserve"> </w:t>
      </w:r>
      <w:proofErr w:type="spellStart"/>
      <w:r w:rsidRPr="000C286C">
        <w:rPr>
          <w:rFonts w:ascii="Calibri" w:hAnsi="Calibri"/>
          <w:b/>
          <w:color w:val="0F6FC6" w:themeColor="accent1"/>
          <w:sz w:val="24"/>
          <w:szCs w:val="24"/>
          <w:lang w:val="pt-PT"/>
        </w:rPr>
        <w:t>objeto</w:t>
      </w:r>
      <w:proofErr w:type="spellEnd"/>
      <w:r w:rsidRPr="000C286C">
        <w:rPr>
          <w:rFonts w:ascii="Calibri" w:hAnsi="Calibri"/>
          <w:b/>
          <w:color w:val="0F6FC6" w:themeColor="accent1"/>
          <w:sz w:val="24"/>
          <w:szCs w:val="24"/>
          <w:lang w:val="pt-PT"/>
        </w:rPr>
        <w:t xml:space="preserve"> de apoio por Assistência Pessoal e níveis de apoio</w:t>
      </w:r>
    </w:p>
    <w:p w:rsidR="003C5709" w:rsidRPr="000C286C" w:rsidRDefault="000D2867" w:rsidP="00CB17D0">
      <w:pPr>
        <w:spacing w:after="240" w:line="360" w:lineRule="auto"/>
        <w:jc w:val="both"/>
        <w:rPr>
          <w:rStyle w:val="normaltextrun"/>
          <w:rFonts w:ascii="Calibri" w:hAnsi="Calibri"/>
          <w:sz w:val="24"/>
          <w:szCs w:val="24"/>
          <w:lang w:val="pt-PT"/>
        </w:rPr>
      </w:pPr>
      <w:r w:rsidRPr="000C286C">
        <w:rPr>
          <w:rFonts w:ascii="Calibri" w:hAnsi="Calibri"/>
          <w:b/>
          <w:sz w:val="24"/>
          <w:szCs w:val="24"/>
          <w:lang w:val="pt-PT"/>
        </w:rPr>
        <w:t>3.</w:t>
      </w:r>
      <w:r w:rsidRPr="000C286C">
        <w:rPr>
          <w:rFonts w:ascii="Calibri" w:hAnsi="Calibri"/>
          <w:sz w:val="24"/>
          <w:szCs w:val="24"/>
          <w:lang w:val="pt-PT"/>
        </w:rPr>
        <w:t xml:space="preserve"> A par das </w:t>
      </w:r>
      <w:proofErr w:type="spellStart"/>
      <w:r w:rsidRPr="000C286C">
        <w:rPr>
          <w:rFonts w:ascii="Calibri" w:hAnsi="Calibri"/>
          <w:sz w:val="24"/>
          <w:szCs w:val="24"/>
          <w:lang w:val="pt-PT"/>
        </w:rPr>
        <w:t>atividades</w:t>
      </w:r>
      <w:proofErr w:type="spellEnd"/>
      <w:r w:rsidRPr="000C286C">
        <w:rPr>
          <w:rFonts w:ascii="Calibri" w:hAnsi="Calibri"/>
          <w:sz w:val="24"/>
          <w:szCs w:val="24"/>
          <w:lang w:val="pt-PT"/>
        </w:rPr>
        <w:t xml:space="preserve"> descritas no ponto 3.2. alínea a) (p.4)</w:t>
      </w:r>
      <w:proofErr w:type="gramStart"/>
      <w:r w:rsidRPr="000C286C">
        <w:rPr>
          <w:rFonts w:ascii="Calibri" w:hAnsi="Calibri"/>
          <w:sz w:val="24"/>
          <w:szCs w:val="24"/>
          <w:lang w:val="pt-PT"/>
        </w:rPr>
        <w:t>,</w:t>
      </w:r>
      <w:proofErr w:type="gramEnd"/>
      <w:r w:rsidRPr="000C286C">
        <w:rPr>
          <w:rFonts w:ascii="Calibri" w:hAnsi="Calibri"/>
          <w:sz w:val="24"/>
          <w:szCs w:val="24"/>
          <w:lang w:val="pt-PT"/>
        </w:rPr>
        <w:t xml:space="preserve"> </w:t>
      </w:r>
      <w:r w:rsidRPr="000C286C">
        <w:rPr>
          <w:rFonts w:ascii="Calibri" w:hAnsi="Calibri"/>
          <w:b/>
          <w:sz w:val="24"/>
          <w:szCs w:val="24"/>
          <w:lang w:val="pt-PT"/>
        </w:rPr>
        <w:t xml:space="preserve">propõe-se que seja explicitamente incluída a prestação de assistência a pessoas com incapacidades cognitivas ou psicossociais que necessitem da </w:t>
      </w:r>
      <w:r w:rsidRPr="000C286C">
        <w:rPr>
          <w:rStyle w:val="normaltextrun"/>
          <w:rFonts w:ascii="Calibri" w:hAnsi="Calibri"/>
          <w:b/>
          <w:sz w:val="24"/>
          <w:szCs w:val="24"/>
          <w:lang w:val="pt-PT"/>
        </w:rPr>
        <w:t>ajuda de uma terceira pessoa para a tomada de decisão e para exercer escolhas livres e esclarecidas (em conformidade com o artigo 12º da Convenção)</w:t>
      </w:r>
      <w:r w:rsidRPr="000C286C">
        <w:rPr>
          <w:rStyle w:val="normaltextrun"/>
          <w:rFonts w:ascii="Calibri" w:hAnsi="Calibri"/>
          <w:sz w:val="24"/>
          <w:szCs w:val="24"/>
          <w:lang w:val="pt-PT"/>
        </w:rPr>
        <w:t xml:space="preserve">, em assuntos que lhe dizem respeito e à sua vida, podendo esta assistência ser prestada por um representante das organizações representativas, se o interessado assim o entender. </w:t>
      </w:r>
    </w:p>
    <w:p w:rsidR="00D62296" w:rsidRPr="000C286C" w:rsidRDefault="000D2867" w:rsidP="00CB17D0">
      <w:pPr>
        <w:spacing w:after="240" w:line="360" w:lineRule="auto"/>
        <w:jc w:val="both"/>
        <w:rPr>
          <w:rFonts w:ascii="Calibri" w:hAnsi="Calibri"/>
          <w:sz w:val="24"/>
          <w:szCs w:val="24"/>
          <w:lang w:val="pt-PT"/>
        </w:rPr>
      </w:pPr>
      <w:r w:rsidRPr="00117942">
        <w:rPr>
          <w:rFonts w:ascii="Calibri" w:hAnsi="Calibri"/>
          <w:b/>
          <w:sz w:val="24"/>
          <w:szCs w:val="24"/>
          <w:lang w:val="pt-PT"/>
        </w:rPr>
        <w:lastRenderedPageBreak/>
        <w:t>4.</w:t>
      </w:r>
      <w:r w:rsidRPr="000C286C">
        <w:rPr>
          <w:rFonts w:ascii="Calibri" w:hAnsi="Calibri"/>
          <w:sz w:val="24"/>
          <w:szCs w:val="24"/>
          <w:lang w:val="pt-PT"/>
        </w:rPr>
        <w:t xml:space="preserve"> No que se refere aos </w:t>
      </w:r>
      <w:r w:rsidRPr="000C286C">
        <w:rPr>
          <w:rFonts w:ascii="Calibri" w:hAnsi="Calibri"/>
          <w:b/>
          <w:sz w:val="24"/>
          <w:szCs w:val="24"/>
          <w:lang w:val="pt-PT"/>
        </w:rPr>
        <w:t>níveis de apoio</w:t>
      </w:r>
      <w:r w:rsidRPr="000C286C">
        <w:rPr>
          <w:rFonts w:ascii="Calibri" w:hAnsi="Calibri"/>
          <w:sz w:val="24"/>
          <w:szCs w:val="24"/>
          <w:lang w:val="pt-PT"/>
        </w:rPr>
        <w:t xml:space="preserve"> a prestar (ponto 3.2, alínea b), considera-se importante:</w:t>
      </w:r>
    </w:p>
    <w:p w:rsidR="00D62296" w:rsidRPr="000C286C" w:rsidRDefault="000D2867" w:rsidP="00CB17D0">
      <w:pPr>
        <w:spacing w:after="240" w:line="360" w:lineRule="auto"/>
        <w:ind w:left="284"/>
        <w:jc w:val="both"/>
        <w:rPr>
          <w:rFonts w:ascii="Calibri" w:hAnsi="Calibri"/>
          <w:sz w:val="24"/>
          <w:szCs w:val="24"/>
          <w:lang w:val="pt-PT"/>
        </w:rPr>
      </w:pPr>
      <w:r w:rsidRPr="000C286C">
        <w:rPr>
          <w:rFonts w:ascii="Calibri" w:hAnsi="Calibri"/>
          <w:b/>
          <w:sz w:val="24"/>
          <w:szCs w:val="24"/>
          <w:lang w:val="pt-PT"/>
        </w:rPr>
        <w:t>4.1 Garantir que estes apoios tenham por base uma avaliação participada pelo/a próprio/a das necessidades de assistência do/a cliente</w:t>
      </w:r>
      <w:r w:rsidRPr="000C286C">
        <w:rPr>
          <w:rFonts w:ascii="Calibri" w:hAnsi="Calibri"/>
          <w:sz w:val="24"/>
          <w:szCs w:val="24"/>
          <w:lang w:val="pt-PT"/>
        </w:rPr>
        <w:t xml:space="preserve">, sendo assegurada uma revisão regular do Plano Individualizado de Assistência Pessoal e dos níveis de apoio atribuídos em qualquer momento em que </w:t>
      </w:r>
      <w:r w:rsidR="00346F39">
        <w:rPr>
          <w:rFonts w:ascii="Calibri" w:hAnsi="Calibri"/>
          <w:sz w:val="24"/>
          <w:szCs w:val="24"/>
          <w:lang w:val="pt-PT"/>
        </w:rPr>
        <w:t xml:space="preserve">tal </w:t>
      </w:r>
      <w:r w:rsidRPr="000C286C">
        <w:rPr>
          <w:rFonts w:ascii="Calibri" w:hAnsi="Calibri"/>
          <w:sz w:val="24"/>
          <w:szCs w:val="24"/>
          <w:lang w:val="pt-PT"/>
        </w:rPr>
        <w:t xml:space="preserve">seja solicitado pelo cliente em resultado da alteração das suas necessidades (e.g. alterações de incapacidade, carreira profissional, transição da casa dos pais ou de instituição de acolhimento, nascimento de um filho, entre outras situações). </w:t>
      </w:r>
    </w:p>
    <w:p w:rsidR="003C5709" w:rsidRPr="000C286C" w:rsidRDefault="000D2867" w:rsidP="00CB17D0">
      <w:pPr>
        <w:spacing w:after="240" w:line="360" w:lineRule="auto"/>
        <w:ind w:left="284"/>
        <w:jc w:val="both"/>
        <w:rPr>
          <w:rFonts w:ascii="Calibri" w:hAnsi="Calibri"/>
          <w:sz w:val="24"/>
          <w:szCs w:val="24"/>
          <w:lang w:val="pt-PT"/>
        </w:rPr>
      </w:pPr>
      <w:r w:rsidRPr="000C286C">
        <w:rPr>
          <w:rFonts w:ascii="Calibri" w:hAnsi="Calibri"/>
          <w:b/>
          <w:sz w:val="24"/>
          <w:szCs w:val="24"/>
          <w:lang w:val="pt-PT"/>
        </w:rPr>
        <w:t xml:space="preserve">4.2 Rever o </w:t>
      </w:r>
      <w:proofErr w:type="spellStart"/>
      <w:r w:rsidRPr="000C286C">
        <w:rPr>
          <w:rFonts w:ascii="Calibri" w:hAnsi="Calibri"/>
          <w:b/>
          <w:sz w:val="24"/>
          <w:szCs w:val="24"/>
          <w:lang w:val="pt-PT"/>
        </w:rPr>
        <w:t>teto</w:t>
      </w:r>
      <w:proofErr w:type="spellEnd"/>
      <w:r w:rsidRPr="000C286C">
        <w:rPr>
          <w:rFonts w:ascii="Calibri" w:hAnsi="Calibri"/>
          <w:b/>
          <w:sz w:val="24"/>
          <w:szCs w:val="24"/>
          <w:lang w:val="pt-PT"/>
        </w:rPr>
        <w:t xml:space="preserve"> máximo de apoio, com base numa avaliação das necessidades do/a cliente, prevendo a possibilidade de um apoio superior a 8h diárias, nos casos em que tal se justifique</w:t>
      </w:r>
      <w:r w:rsidRPr="000C286C">
        <w:rPr>
          <w:rFonts w:ascii="Calibri" w:hAnsi="Calibri"/>
          <w:sz w:val="24"/>
          <w:szCs w:val="24"/>
          <w:lang w:val="pt-PT"/>
        </w:rPr>
        <w:t>. Considera-se igualmente importante a introdução de uma salvaguarda no documento, que explicite que os apoios atribuídos não deverão depender da capacidade de resposta dos serviços, mas apenas da avaliação das necessidades do/a cliente.</w:t>
      </w:r>
    </w:p>
    <w:p w:rsidR="003C5709" w:rsidRPr="000C286C" w:rsidRDefault="00C91661" w:rsidP="00CB17D0">
      <w:pPr>
        <w:spacing w:after="240" w:line="360" w:lineRule="auto"/>
        <w:rPr>
          <w:rFonts w:ascii="Calibri" w:hAnsi="Calibri"/>
          <w:lang w:val="pt-PT"/>
        </w:rPr>
      </w:pPr>
    </w:p>
    <w:p w:rsidR="003C5709" w:rsidRPr="000C286C" w:rsidRDefault="000D2867" w:rsidP="00CB17D0">
      <w:pPr>
        <w:pStyle w:val="Cabealho5"/>
        <w:spacing w:before="0" w:after="240" w:line="360" w:lineRule="auto"/>
        <w:rPr>
          <w:rFonts w:ascii="Calibri" w:hAnsi="Calibri"/>
          <w:b/>
          <w:color w:val="0F6FC6" w:themeColor="accent1"/>
          <w:sz w:val="24"/>
          <w:szCs w:val="24"/>
          <w:lang w:val="pt-PT"/>
        </w:rPr>
      </w:pPr>
      <w:r w:rsidRPr="000C286C">
        <w:rPr>
          <w:rFonts w:ascii="Calibri" w:hAnsi="Calibri"/>
          <w:b/>
          <w:color w:val="0F6FC6" w:themeColor="accent1"/>
          <w:sz w:val="24"/>
          <w:szCs w:val="24"/>
          <w:lang w:val="pt-PT"/>
        </w:rPr>
        <w:t>C. Assistentes Pessoais</w:t>
      </w:r>
    </w:p>
    <w:p w:rsidR="000C286C" w:rsidRPr="000C286C" w:rsidRDefault="000D2867" w:rsidP="00CB17D0">
      <w:pPr>
        <w:spacing w:after="240" w:line="360" w:lineRule="auto"/>
        <w:jc w:val="both"/>
        <w:rPr>
          <w:rFonts w:ascii="Calibri" w:hAnsi="Calibri"/>
          <w:sz w:val="24"/>
          <w:szCs w:val="24"/>
          <w:lang w:val="pt-PT"/>
        </w:rPr>
      </w:pPr>
      <w:r w:rsidRPr="000C286C">
        <w:rPr>
          <w:rFonts w:ascii="Calibri" w:hAnsi="Calibri"/>
          <w:b/>
          <w:sz w:val="24"/>
          <w:szCs w:val="24"/>
          <w:lang w:val="pt-PT"/>
        </w:rPr>
        <w:t>5.</w:t>
      </w:r>
      <w:r w:rsidRPr="000C286C">
        <w:rPr>
          <w:rFonts w:ascii="Calibri" w:hAnsi="Calibri"/>
          <w:sz w:val="24"/>
          <w:szCs w:val="24"/>
          <w:lang w:val="pt-PT"/>
        </w:rPr>
        <w:t xml:space="preserve"> De acordo com o documento em debate, a escolha de candidatos é limitada a quem tenha sido </w:t>
      </w:r>
      <w:proofErr w:type="spellStart"/>
      <w:r w:rsidRPr="000C286C">
        <w:rPr>
          <w:rFonts w:ascii="Calibri" w:hAnsi="Calibri"/>
          <w:sz w:val="24"/>
          <w:szCs w:val="24"/>
          <w:lang w:val="pt-PT"/>
        </w:rPr>
        <w:t>pré-selecionado</w:t>
      </w:r>
      <w:proofErr w:type="spellEnd"/>
      <w:r w:rsidRPr="000C286C">
        <w:rPr>
          <w:rFonts w:ascii="Calibri" w:hAnsi="Calibri"/>
          <w:sz w:val="24"/>
          <w:szCs w:val="24"/>
          <w:lang w:val="pt-PT"/>
        </w:rPr>
        <w:t xml:space="preserve"> pelos CAVI. Nesse sentido, </w:t>
      </w:r>
      <w:r w:rsidRPr="000C286C">
        <w:rPr>
          <w:rFonts w:ascii="Calibri" w:hAnsi="Calibri"/>
          <w:b/>
          <w:sz w:val="24"/>
          <w:szCs w:val="24"/>
          <w:lang w:val="pt-PT"/>
        </w:rPr>
        <w:t>coloca-se em causa o princípio da autonomia e poder de decisão das pessoas com deficiência</w:t>
      </w:r>
      <w:r w:rsidRPr="000C286C">
        <w:rPr>
          <w:rFonts w:ascii="Calibri" w:hAnsi="Calibri"/>
          <w:sz w:val="24"/>
          <w:szCs w:val="24"/>
          <w:lang w:val="pt-PT"/>
        </w:rPr>
        <w:t xml:space="preserve">. Assim, sugere-se que o presente </w:t>
      </w:r>
      <w:r w:rsidR="00A6277D">
        <w:rPr>
          <w:rFonts w:ascii="Calibri" w:hAnsi="Calibri"/>
          <w:sz w:val="24"/>
          <w:szCs w:val="24"/>
          <w:lang w:val="pt-PT"/>
        </w:rPr>
        <w:t>M</w:t>
      </w:r>
      <w:r w:rsidRPr="000C286C">
        <w:rPr>
          <w:rFonts w:ascii="Calibri" w:hAnsi="Calibri"/>
          <w:sz w:val="24"/>
          <w:szCs w:val="24"/>
          <w:lang w:val="pt-PT"/>
        </w:rPr>
        <w:t xml:space="preserve">odelo seja alterado, passando a incorporar </w:t>
      </w:r>
      <w:r w:rsidRPr="000C286C">
        <w:rPr>
          <w:rFonts w:ascii="Calibri" w:hAnsi="Calibri"/>
          <w:b/>
          <w:sz w:val="24"/>
          <w:szCs w:val="24"/>
          <w:lang w:val="pt-PT"/>
        </w:rPr>
        <w:t xml:space="preserve">duas possibilidades de </w:t>
      </w:r>
      <w:proofErr w:type="spellStart"/>
      <w:r w:rsidRPr="000C286C">
        <w:rPr>
          <w:rFonts w:ascii="Calibri" w:hAnsi="Calibri"/>
          <w:b/>
          <w:sz w:val="24"/>
          <w:szCs w:val="24"/>
          <w:lang w:val="pt-PT"/>
        </w:rPr>
        <w:t>seleção</w:t>
      </w:r>
      <w:proofErr w:type="spellEnd"/>
      <w:r w:rsidRPr="000C286C">
        <w:rPr>
          <w:rFonts w:ascii="Calibri" w:hAnsi="Calibri"/>
          <w:b/>
          <w:sz w:val="24"/>
          <w:szCs w:val="24"/>
          <w:lang w:val="pt-PT"/>
        </w:rPr>
        <w:t xml:space="preserve"> de Assistentes Pessoais</w:t>
      </w:r>
      <w:r w:rsidRPr="000C286C">
        <w:rPr>
          <w:rFonts w:ascii="Calibri" w:hAnsi="Calibri"/>
          <w:sz w:val="24"/>
          <w:szCs w:val="24"/>
          <w:lang w:val="pt-PT"/>
        </w:rPr>
        <w:t xml:space="preserve">: </w:t>
      </w:r>
    </w:p>
    <w:p w:rsidR="003C5709" w:rsidRPr="000C286C" w:rsidRDefault="000D2867" w:rsidP="00CB17D0">
      <w:pPr>
        <w:spacing w:after="240" w:line="360" w:lineRule="auto"/>
        <w:ind w:left="284"/>
        <w:jc w:val="both"/>
        <w:rPr>
          <w:rFonts w:ascii="Calibri" w:hAnsi="Calibri"/>
          <w:sz w:val="24"/>
          <w:szCs w:val="24"/>
          <w:lang w:val="pt-PT"/>
        </w:rPr>
      </w:pPr>
      <w:r w:rsidRPr="000C286C">
        <w:rPr>
          <w:rFonts w:ascii="Calibri" w:hAnsi="Calibri"/>
          <w:b/>
          <w:sz w:val="24"/>
          <w:szCs w:val="24"/>
          <w:lang w:val="pt-PT"/>
        </w:rPr>
        <w:t>5.1.</w:t>
      </w:r>
      <w:r w:rsidRPr="000C286C">
        <w:rPr>
          <w:rFonts w:ascii="Calibri" w:hAnsi="Calibri"/>
          <w:sz w:val="24"/>
          <w:szCs w:val="24"/>
          <w:lang w:val="pt-PT"/>
        </w:rPr>
        <w:t xml:space="preserve"> Mantendo a modalidade </w:t>
      </w:r>
      <w:proofErr w:type="spellStart"/>
      <w:r w:rsidRPr="000C286C">
        <w:rPr>
          <w:rFonts w:ascii="Calibri" w:hAnsi="Calibri"/>
          <w:sz w:val="24"/>
          <w:szCs w:val="24"/>
          <w:lang w:val="pt-PT"/>
        </w:rPr>
        <w:t>atualmente</w:t>
      </w:r>
      <w:proofErr w:type="spellEnd"/>
      <w:r w:rsidRPr="000C286C">
        <w:rPr>
          <w:rFonts w:ascii="Calibri" w:hAnsi="Calibri"/>
          <w:sz w:val="24"/>
          <w:szCs w:val="24"/>
          <w:lang w:val="pt-PT"/>
        </w:rPr>
        <w:t xml:space="preserve"> proposta para as situações em que o/a cliente não tenha, à partida, preferência em relação ao Assistente Pessoal a </w:t>
      </w:r>
      <w:proofErr w:type="spellStart"/>
      <w:r w:rsidRPr="000C286C">
        <w:rPr>
          <w:rFonts w:ascii="Calibri" w:hAnsi="Calibri"/>
          <w:sz w:val="24"/>
          <w:szCs w:val="24"/>
          <w:lang w:val="pt-PT"/>
        </w:rPr>
        <w:t>selecionar</w:t>
      </w:r>
      <w:proofErr w:type="spellEnd"/>
      <w:r w:rsidRPr="000C286C">
        <w:rPr>
          <w:rFonts w:ascii="Calibri" w:hAnsi="Calibri"/>
          <w:sz w:val="24"/>
          <w:szCs w:val="24"/>
          <w:lang w:val="pt-PT"/>
        </w:rPr>
        <w:t xml:space="preserve">. Nestes casos, continuaria a ser feita uma </w:t>
      </w:r>
      <w:proofErr w:type="spellStart"/>
      <w:r w:rsidRPr="000C286C">
        <w:rPr>
          <w:rFonts w:ascii="Calibri" w:hAnsi="Calibri"/>
          <w:b/>
          <w:sz w:val="24"/>
          <w:szCs w:val="24"/>
          <w:lang w:val="pt-PT"/>
        </w:rPr>
        <w:t>pré-seleção</w:t>
      </w:r>
      <w:proofErr w:type="spellEnd"/>
      <w:r w:rsidRPr="000C286C">
        <w:rPr>
          <w:rFonts w:ascii="Calibri" w:hAnsi="Calibri"/>
          <w:b/>
          <w:sz w:val="24"/>
          <w:szCs w:val="24"/>
          <w:lang w:val="pt-PT"/>
        </w:rPr>
        <w:t xml:space="preserve"> pelos CAVI, seguida de uma </w:t>
      </w:r>
      <w:proofErr w:type="spellStart"/>
      <w:r w:rsidRPr="000C286C">
        <w:rPr>
          <w:rFonts w:ascii="Calibri" w:hAnsi="Calibri"/>
          <w:b/>
          <w:sz w:val="24"/>
          <w:szCs w:val="24"/>
          <w:lang w:val="pt-PT"/>
        </w:rPr>
        <w:t>seleção</w:t>
      </w:r>
      <w:proofErr w:type="spellEnd"/>
      <w:r w:rsidRPr="000C286C">
        <w:rPr>
          <w:rFonts w:ascii="Calibri" w:hAnsi="Calibri"/>
          <w:b/>
          <w:sz w:val="24"/>
          <w:szCs w:val="24"/>
          <w:lang w:val="pt-PT"/>
        </w:rPr>
        <w:t xml:space="preserve"> de Assistente Pessoal pelo/a cliente</w:t>
      </w:r>
      <w:r w:rsidRPr="000C286C">
        <w:rPr>
          <w:rFonts w:ascii="Calibri" w:hAnsi="Calibri"/>
          <w:sz w:val="24"/>
          <w:szCs w:val="24"/>
          <w:lang w:val="pt-PT"/>
        </w:rPr>
        <w:t>;</w:t>
      </w:r>
    </w:p>
    <w:p w:rsidR="003C5709" w:rsidRDefault="000D2867" w:rsidP="00CB17D0">
      <w:pPr>
        <w:spacing w:after="240" w:line="360" w:lineRule="auto"/>
        <w:ind w:left="284"/>
        <w:jc w:val="both"/>
        <w:rPr>
          <w:rFonts w:ascii="Calibri" w:hAnsi="Calibri"/>
          <w:sz w:val="24"/>
          <w:szCs w:val="24"/>
          <w:lang w:val="pt-PT"/>
        </w:rPr>
      </w:pPr>
      <w:r w:rsidRPr="000C286C">
        <w:rPr>
          <w:rFonts w:ascii="Calibri" w:hAnsi="Calibri"/>
          <w:b/>
          <w:sz w:val="24"/>
          <w:szCs w:val="24"/>
          <w:lang w:val="pt-PT"/>
        </w:rPr>
        <w:lastRenderedPageBreak/>
        <w:t>5.2</w:t>
      </w:r>
      <w:r w:rsidRPr="000C286C">
        <w:rPr>
          <w:rFonts w:ascii="Calibri" w:hAnsi="Calibri"/>
          <w:sz w:val="24"/>
          <w:szCs w:val="24"/>
          <w:lang w:val="pt-PT"/>
        </w:rPr>
        <w:t xml:space="preserve"> Integrando uma </w:t>
      </w:r>
      <w:r w:rsidRPr="000C286C">
        <w:rPr>
          <w:rFonts w:ascii="Calibri" w:hAnsi="Calibri"/>
          <w:b/>
          <w:sz w:val="24"/>
          <w:szCs w:val="24"/>
          <w:lang w:val="pt-PT"/>
        </w:rPr>
        <w:t>nova modalidade, em que a própria pessoa com deficiência possa indicar aos CAVI quem gostaria que fosse o seu Assistente Pessoal</w:t>
      </w:r>
      <w:r w:rsidRPr="000C286C">
        <w:rPr>
          <w:rFonts w:ascii="Calibri" w:hAnsi="Calibri"/>
          <w:sz w:val="24"/>
          <w:szCs w:val="24"/>
          <w:lang w:val="pt-PT"/>
        </w:rPr>
        <w:t>, sendo essa pessoa integrada nos restantes procedimentos de formação e avaliação a desenvolver pelos centros.</w:t>
      </w:r>
    </w:p>
    <w:p w:rsidR="00DF6A6E" w:rsidRPr="00DF6A6E" w:rsidRDefault="00C91661" w:rsidP="00CB17D0">
      <w:pPr>
        <w:spacing w:after="240" w:line="360" w:lineRule="auto"/>
        <w:ind w:left="284"/>
        <w:jc w:val="both"/>
        <w:rPr>
          <w:rFonts w:ascii="Calibri" w:hAnsi="Calibri"/>
          <w:sz w:val="24"/>
          <w:szCs w:val="24"/>
          <w:lang w:val="pt-PT"/>
        </w:rPr>
      </w:pPr>
    </w:p>
    <w:p w:rsidR="00C21C4A" w:rsidRPr="00117942" w:rsidRDefault="000D2867" w:rsidP="00CB17D0">
      <w:pPr>
        <w:pStyle w:val="Cabealho5"/>
        <w:spacing w:before="0" w:after="240" w:line="360" w:lineRule="auto"/>
        <w:rPr>
          <w:rFonts w:ascii="Calibri" w:hAnsi="Calibri"/>
          <w:b/>
          <w:color w:val="0F6FC6" w:themeColor="accent1"/>
          <w:sz w:val="24"/>
          <w:szCs w:val="24"/>
          <w:lang w:val="pt-PT"/>
        </w:rPr>
      </w:pPr>
      <w:r w:rsidRPr="00117942">
        <w:rPr>
          <w:rFonts w:ascii="Calibri" w:hAnsi="Calibri"/>
          <w:b/>
          <w:color w:val="0F6FC6" w:themeColor="accent1"/>
          <w:sz w:val="24"/>
          <w:szCs w:val="24"/>
          <w:lang w:val="pt-PT"/>
        </w:rPr>
        <w:t>D. Centros de Apoio à Vida Independente (CAVI)</w:t>
      </w:r>
    </w:p>
    <w:p w:rsidR="009D460F" w:rsidRPr="00117942" w:rsidRDefault="000D2867" w:rsidP="00CB17D0">
      <w:pPr>
        <w:spacing w:after="240" w:line="360" w:lineRule="auto"/>
        <w:jc w:val="both"/>
        <w:rPr>
          <w:rFonts w:ascii="Calibri" w:hAnsi="Calibri"/>
          <w:sz w:val="24"/>
          <w:szCs w:val="24"/>
          <w:lang w:val="pt-PT"/>
        </w:rPr>
      </w:pPr>
      <w:r>
        <w:rPr>
          <w:rFonts w:ascii="Calibri" w:hAnsi="Calibri"/>
          <w:b/>
          <w:sz w:val="24"/>
          <w:szCs w:val="24"/>
          <w:lang w:val="pt-PT"/>
        </w:rPr>
        <w:t>6.</w:t>
      </w:r>
      <w:r>
        <w:rPr>
          <w:rFonts w:ascii="Calibri" w:hAnsi="Calibri"/>
          <w:sz w:val="24"/>
          <w:szCs w:val="24"/>
          <w:lang w:val="pt-PT"/>
        </w:rPr>
        <w:t xml:space="preserve"> Ao propor um sistema único de </w:t>
      </w:r>
      <w:proofErr w:type="spellStart"/>
      <w:r>
        <w:rPr>
          <w:rFonts w:ascii="Calibri" w:hAnsi="Calibri"/>
          <w:sz w:val="24"/>
          <w:szCs w:val="24"/>
          <w:lang w:val="pt-PT"/>
        </w:rPr>
        <w:t>seleção</w:t>
      </w:r>
      <w:proofErr w:type="spellEnd"/>
      <w:r>
        <w:rPr>
          <w:rFonts w:ascii="Calibri" w:hAnsi="Calibri"/>
          <w:sz w:val="24"/>
          <w:szCs w:val="24"/>
          <w:lang w:val="pt-PT"/>
        </w:rPr>
        <w:t xml:space="preserve"> de Assistentes Pessoais, com uma contratação </w:t>
      </w:r>
      <w:proofErr w:type="spellStart"/>
      <w:r>
        <w:rPr>
          <w:rFonts w:ascii="Calibri" w:hAnsi="Calibri"/>
          <w:sz w:val="24"/>
          <w:szCs w:val="24"/>
          <w:lang w:val="pt-PT"/>
        </w:rPr>
        <w:t>indireta</w:t>
      </w:r>
      <w:proofErr w:type="spellEnd"/>
      <w:r>
        <w:rPr>
          <w:rFonts w:ascii="Calibri" w:hAnsi="Calibri"/>
          <w:sz w:val="24"/>
          <w:szCs w:val="24"/>
          <w:lang w:val="pt-PT"/>
        </w:rPr>
        <w:t xml:space="preserve"> por intermédio dos CAVI, é colocada de lado a hipótese de criação de um sistema de resposta dual, que inclua a modalidade de prestações em serviços agora proposta, mas também uma </w:t>
      </w:r>
      <w:r w:rsidRPr="00117942">
        <w:rPr>
          <w:rFonts w:ascii="Calibri" w:hAnsi="Calibri"/>
          <w:b/>
          <w:sz w:val="24"/>
          <w:szCs w:val="24"/>
          <w:lang w:val="pt-PT"/>
        </w:rPr>
        <w:t>modalidade de prestações pecuniárias</w:t>
      </w:r>
      <w:r>
        <w:rPr>
          <w:rStyle w:val="Refdenotaderodap"/>
          <w:rFonts w:ascii="Calibri" w:hAnsi="Calibri"/>
          <w:b/>
          <w:sz w:val="24"/>
          <w:szCs w:val="24"/>
          <w:lang w:val="pt-PT"/>
        </w:rPr>
        <w:footnoteReference w:id="4"/>
      </w:r>
      <w:r w:rsidRPr="00117942">
        <w:rPr>
          <w:rFonts w:ascii="Calibri" w:hAnsi="Calibri"/>
          <w:b/>
          <w:sz w:val="24"/>
          <w:szCs w:val="24"/>
          <w:lang w:val="pt-PT"/>
        </w:rPr>
        <w:t xml:space="preserve">- </w:t>
      </w:r>
      <w:r w:rsidRPr="00117942">
        <w:rPr>
          <w:rFonts w:ascii="Calibri" w:hAnsi="Calibri"/>
          <w:b/>
          <w:i/>
          <w:sz w:val="24"/>
          <w:szCs w:val="24"/>
          <w:lang w:val="pt-PT"/>
        </w:rPr>
        <w:t>orçamento individual</w:t>
      </w:r>
      <w:r w:rsidRPr="00117942">
        <w:rPr>
          <w:rFonts w:ascii="Calibri" w:hAnsi="Calibri"/>
          <w:b/>
          <w:sz w:val="24"/>
          <w:szCs w:val="24"/>
          <w:lang w:val="pt-PT"/>
        </w:rPr>
        <w:t xml:space="preserve"> -</w:t>
      </w:r>
      <w:r w:rsidRPr="00117942">
        <w:rPr>
          <w:rFonts w:ascii="Calibri" w:hAnsi="Calibri"/>
          <w:sz w:val="24"/>
          <w:szCs w:val="24"/>
          <w:lang w:val="pt-PT"/>
        </w:rPr>
        <w:t xml:space="preserve"> que possibilita ao/à cliente maior autonomia na gestão e organização dos serviços de acordo com as suas necessidades, capacidades, situação de vida </w:t>
      </w:r>
      <w:proofErr w:type="spellStart"/>
      <w:r w:rsidRPr="00117942">
        <w:rPr>
          <w:rFonts w:ascii="Calibri" w:hAnsi="Calibri"/>
          <w:sz w:val="24"/>
          <w:szCs w:val="24"/>
          <w:lang w:val="pt-PT"/>
        </w:rPr>
        <w:t>atual</w:t>
      </w:r>
      <w:proofErr w:type="spellEnd"/>
      <w:r w:rsidRPr="00117942">
        <w:rPr>
          <w:rFonts w:ascii="Calibri" w:hAnsi="Calibri"/>
          <w:sz w:val="24"/>
          <w:szCs w:val="24"/>
          <w:lang w:val="pt-PT"/>
        </w:rPr>
        <w:t xml:space="preserve">, preferências e aspirações, contribuindo para o respeito pelo princípio de autodeterminação anteriormente referido. Nesse sentido, </w:t>
      </w:r>
      <w:r w:rsidRPr="00117942">
        <w:rPr>
          <w:rFonts w:ascii="Calibri" w:hAnsi="Calibri"/>
          <w:b/>
          <w:sz w:val="24"/>
          <w:szCs w:val="24"/>
          <w:lang w:val="pt-PT"/>
        </w:rPr>
        <w:t xml:space="preserve">propõe-se a revisão do </w:t>
      </w:r>
      <w:proofErr w:type="spellStart"/>
      <w:r w:rsidRPr="00117942">
        <w:rPr>
          <w:rFonts w:ascii="Calibri" w:hAnsi="Calibri"/>
          <w:b/>
          <w:sz w:val="24"/>
          <w:szCs w:val="24"/>
          <w:lang w:val="pt-PT"/>
        </w:rPr>
        <w:t>atual</w:t>
      </w:r>
      <w:proofErr w:type="spellEnd"/>
      <w:r w:rsidRPr="00117942">
        <w:rPr>
          <w:rFonts w:ascii="Calibri" w:hAnsi="Calibri"/>
          <w:b/>
          <w:sz w:val="24"/>
          <w:szCs w:val="24"/>
          <w:lang w:val="pt-PT"/>
        </w:rPr>
        <w:t xml:space="preserve"> </w:t>
      </w:r>
      <w:r w:rsidR="00A6277D">
        <w:rPr>
          <w:rFonts w:ascii="Calibri" w:hAnsi="Calibri"/>
          <w:b/>
          <w:sz w:val="24"/>
          <w:szCs w:val="24"/>
          <w:lang w:val="pt-PT"/>
        </w:rPr>
        <w:t>M</w:t>
      </w:r>
      <w:r w:rsidRPr="00117942">
        <w:rPr>
          <w:rFonts w:ascii="Calibri" w:hAnsi="Calibri"/>
          <w:b/>
          <w:sz w:val="24"/>
          <w:szCs w:val="24"/>
          <w:lang w:val="pt-PT"/>
        </w:rPr>
        <w:t>odelo, de forma a incorporar esta modalidade de apoio.</w:t>
      </w:r>
      <w:r w:rsidRPr="00117942">
        <w:rPr>
          <w:rFonts w:ascii="Calibri" w:hAnsi="Calibri"/>
          <w:sz w:val="24"/>
          <w:szCs w:val="24"/>
          <w:lang w:val="pt-PT"/>
        </w:rPr>
        <w:t xml:space="preserve"> </w:t>
      </w:r>
    </w:p>
    <w:p w:rsidR="004B5FA3" w:rsidRPr="00117942" w:rsidRDefault="000D2867" w:rsidP="00CB17D0">
      <w:pPr>
        <w:spacing w:after="240" w:line="360" w:lineRule="auto"/>
        <w:jc w:val="both"/>
        <w:rPr>
          <w:rFonts w:ascii="Calibri" w:hAnsi="Calibri"/>
          <w:sz w:val="24"/>
          <w:szCs w:val="24"/>
          <w:lang w:val="pt-PT"/>
        </w:rPr>
      </w:pPr>
      <w:r>
        <w:rPr>
          <w:rFonts w:ascii="Calibri" w:hAnsi="Calibri"/>
          <w:b/>
          <w:sz w:val="24"/>
          <w:szCs w:val="24"/>
          <w:lang w:val="pt-PT"/>
        </w:rPr>
        <w:t>7.</w:t>
      </w:r>
      <w:r>
        <w:rPr>
          <w:rFonts w:ascii="Calibri" w:hAnsi="Calibri"/>
          <w:sz w:val="24"/>
          <w:szCs w:val="24"/>
          <w:lang w:val="pt-PT"/>
        </w:rPr>
        <w:t xml:space="preserve"> Na alínea a) (</w:t>
      </w:r>
      <w:r w:rsidRPr="00117942">
        <w:rPr>
          <w:rFonts w:ascii="Calibri" w:hAnsi="Calibri"/>
          <w:b/>
          <w:sz w:val="24"/>
          <w:szCs w:val="24"/>
          <w:lang w:val="pt-PT"/>
        </w:rPr>
        <w:t>Estatuto)</w:t>
      </w:r>
      <w:r w:rsidRPr="00117942">
        <w:rPr>
          <w:rFonts w:ascii="Calibri" w:hAnsi="Calibri"/>
          <w:sz w:val="24"/>
          <w:szCs w:val="24"/>
          <w:lang w:val="pt-PT"/>
        </w:rPr>
        <w:t xml:space="preserve">, são apresentados três critérios cumulativos que </w:t>
      </w:r>
      <w:r w:rsidRPr="00117942">
        <w:rPr>
          <w:rFonts w:ascii="Calibri" w:hAnsi="Calibri"/>
          <w:b/>
          <w:sz w:val="24"/>
          <w:szCs w:val="24"/>
          <w:lang w:val="pt-PT"/>
        </w:rPr>
        <w:t>restringem a atribuição do estatuto de CAVI às IPSS reconhecidas pelo INR, IP</w:t>
      </w:r>
      <w:r w:rsidRPr="00117942">
        <w:rPr>
          <w:rFonts w:ascii="Calibri" w:hAnsi="Calibri"/>
          <w:sz w:val="24"/>
          <w:szCs w:val="24"/>
          <w:lang w:val="pt-PT"/>
        </w:rPr>
        <w:t xml:space="preserve">. </w:t>
      </w:r>
      <w:r w:rsidRPr="00117942">
        <w:rPr>
          <w:rFonts w:ascii="Calibri" w:hAnsi="Calibri"/>
          <w:b/>
          <w:sz w:val="24"/>
          <w:szCs w:val="24"/>
          <w:lang w:val="pt-PT"/>
        </w:rPr>
        <w:t>Recomenda-se o alargamento destes critérios, de forma a abranger outro tipo de organizações</w:t>
      </w:r>
      <w:r w:rsidRPr="00117942">
        <w:rPr>
          <w:rFonts w:ascii="Calibri" w:hAnsi="Calibri"/>
          <w:sz w:val="24"/>
          <w:szCs w:val="24"/>
          <w:lang w:val="pt-PT"/>
        </w:rPr>
        <w:t xml:space="preserve"> (e.g. Cooperativas, </w:t>
      </w:r>
      <w:proofErr w:type="spellStart"/>
      <w:r w:rsidRPr="00117942">
        <w:rPr>
          <w:rFonts w:ascii="Calibri" w:hAnsi="Calibri"/>
          <w:sz w:val="24"/>
          <w:szCs w:val="24"/>
          <w:lang w:val="pt-PT"/>
        </w:rPr>
        <w:t>ONGs</w:t>
      </w:r>
      <w:proofErr w:type="spellEnd"/>
      <w:r w:rsidRPr="00117942">
        <w:rPr>
          <w:rFonts w:ascii="Calibri" w:hAnsi="Calibri"/>
          <w:sz w:val="24"/>
          <w:szCs w:val="24"/>
          <w:lang w:val="pt-PT"/>
        </w:rPr>
        <w:t xml:space="preserve">, autarquias). Nestes casos, sugere-se a aplicação de uma portaria de extensão, que permita estender a estas entidades as mesmas condições de trabalho das IPSS. </w:t>
      </w:r>
    </w:p>
    <w:p w:rsidR="005E5C70" w:rsidRPr="00117942" w:rsidRDefault="000D2867" w:rsidP="00CB17D0">
      <w:pPr>
        <w:spacing w:after="240" w:line="360" w:lineRule="auto"/>
        <w:jc w:val="both"/>
        <w:rPr>
          <w:rFonts w:ascii="Calibri" w:hAnsi="Calibri"/>
          <w:sz w:val="24"/>
          <w:szCs w:val="24"/>
          <w:lang w:val="pt-PT"/>
        </w:rPr>
      </w:pPr>
      <w:r>
        <w:rPr>
          <w:rFonts w:ascii="Calibri" w:hAnsi="Calibri"/>
          <w:b/>
          <w:sz w:val="24"/>
          <w:szCs w:val="24"/>
          <w:lang w:val="pt-PT"/>
        </w:rPr>
        <w:lastRenderedPageBreak/>
        <w:t>8.</w:t>
      </w:r>
      <w:r>
        <w:rPr>
          <w:rFonts w:ascii="Calibri" w:hAnsi="Calibri"/>
          <w:sz w:val="24"/>
          <w:szCs w:val="24"/>
          <w:lang w:val="pt-PT"/>
        </w:rPr>
        <w:t xml:space="preserve"> Na alínea c) (</w:t>
      </w:r>
      <w:r w:rsidRPr="00117942">
        <w:rPr>
          <w:rFonts w:ascii="Calibri" w:hAnsi="Calibri"/>
          <w:b/>
          <w:sz w:val="24"/>
          <w:szCs w:val="24"/>
          <w:lang w:val="pt-PT"/>
        </w:rPr>
        <w:t>Funcionamento dos CAVI</w:t>
      </w:r>
      <w:r w:rsidRPr="00117942">
        <w:rPr>
          <w:rFonts w:ascii="Calibri" w:hAnsi="Calibri"/>
          <w:sz w:val="24"/>
          <w:szCs w:val="24"/>
          <w:lang w:val="pt-PT"/>
        </w:rPr>
        <w:t xml:space="preserve">), é definido um número mínimo e máximo de pessoas a abranger por cada CAVI. Seria importante clarificar de que modo é que isto se poderá articular com critérios de equidade geográfica. Por exemplo, em zonas em que haja clientes a necessitar de apoio e instituições disponíveis para desempenhar o papel de CAVI, mas em que não se consiga reunir o número mínimo de clientes exigido, de que forma é que se pode assegurar que estes clientes têm acesso a apoio, sem terem que se deslocar a serviços muito distantes da sua área de residência, criando disparidades importantes na oferta de serviços, sobretudo em meios mais isolados? Uma opção que poderia ajudar a contornar esta questão, seria a </w:t>
      </w:r>
      <w:r w:rsidRPr="00117942">
        <w:rPr>
          <w:rFonts w:ascii="Calibri" w:hAnsi="Calibri"/>
          <w:b/>
          <w:sz w:val="24"/>
          <w:szCs w:val="24"/>
          <w:lang w:val="pt-PT"/>
        </w:rPr>
        <w:t xml:space="preserve">introdução de uma cláusula específica para meios mais isolados, que permitisse que em zonas situadas a mais de </w:t>
      </w:r>
      <w:r w:rsidRPr="00117942">
        <w:rPr>
          <w:rFonts w:ascii="Calibri" w:hAnsi="Calibri"/>
          <w:b/>
          <w:i/>
          <w:sz w:val="24"/>
          <w:szCs w:val="24"/>
          <w:lang w:val="pt-PT"/>
        </w:rPr>
        <w:t>n</w:t>
      </w:r>
      <w:r w:rsidRPr="00117942">
        <w:rPr>
          <w:rFonts w:ascii="Calibri" w:hAnsi="Calibri"/>
          <w:b/>
          <w:sz w:val="24"/>
          <w:szCs w:val="24"/>
          <w:lang w:val="pt-PT"/>
        </w:rPr>
        <w:t xml:space="preserve"> (distância a definir) quilómetros do CAVI mais próximo, fosse possível abrir um centro com menos clientes, sendo o orçamento a atribuir ajustado ao número de clientes acompanhados</w:t>
      </w:r>
      <w:r w:rsidRPr="00117942">
        <w:rPr>
          <w:rFonts w:ascii="Calibri" w:hAnsi="Calibri"/>
          <w:sz w:val="24"/>
          <w:szCs w:val="24"/>
          <w:lang w:val="pt-PT"/>
        </w:rPr>
        <w:t>.</w:t>
      </w:r>
    </w:p>
    <w:p w:rsidR="004028F9" w:rsidRPr="00117942" w:rsidRDefault="000D2867" w:rsidP="00CB17D0">
      <w:pPr>
        <w:spacing w:after="240" w:line="360" w:lineRule="auto"/>
        <w:jc w:val="both"/>
        <w:rPr>
          <w:rFonts w:ascii="Calibri" w:hAnsi="Calibri"/>
          <w:sz w:val="24"/>
          <w:szCs w:val="24"/>
          <w:lang w:val="pt-PT"/>
        </w:rPr>
      </w:pPr>
      <w:r>
        <w:rPr>
          <w:rFonts w:ascii="Calibri" w:hAnsi="Calibri"/>
          <w:b/>
          <w:sz w:val="24"/>
          <w:szCs w:val="24"/>
          <w:lang w:val="pt-PT"/>
        </w:rPr>
        <w:t>9.</w:t>
      </w:r>
      <w:r>
        <w:rPr>
          <w:rFonts w:ascii="Calibri" w:hAnsi="Calibri"/>
          <w:sz w:val="24"/>
          <w:szCs w:val="24"/>
          <w:lang w:val="pt-PT"/>
        </w:rPr>
        <w:t xml:space="preserve"> Ainda na alínea c), é referido que a equipa técnica dos CAVI deve ser composta por três técnicos, com formação em ciências sociais ou do comportamento, aumentando o número de funcionários com formação na área de reabilitação em função do número de pessoas apoiadas. Considera-se que este critério restringe desnecessariamente a autonomia de funcionamento dos CAVI. Nesse sentido, </w:t>
      </w:r>
      <w:r w:rsidRPr="00117942">
        <w:rPr>
          <w:rFonts w:ascii="Calibri" w:hAnsi="Calibri"/>
          <w:b/>
          <w:sz w:val="24"/>
          <w:szCs w:val="24"/>
          <w:lang w:val="pt-PT"/>
        </w:rPr>
        <w:t>recomenda-se que a constituição das equipas técnicas seja deixada ao critério de cada CAVI</w:t>
      </w:r>
      <w:r w:rsidRPr="00117942">
        <w:rPr>
          <w:rFonts w:ascii="Calibri" w:hAnsi="Calibri"/>
          <w:sz w:val="24"/>
          <w:szCs w:val="24"/>
          <w:lang w:val="pt-PT"/>
        </w:rPr>
        <w:t xml:space="preserve">, em função das suas necessidades específicas de apoio. Sublinha-se ainda a este propósito que o </w:t>
      </w:r>
      <w:r w:rsidR="00A6277D">
        <w:rPr>
          <w:rFonts w:ascii="Calibri" w:hAnsi="Calibri"/>
          <w:sz w:val="24"/>
          <w:szCs w:val="24"/>
          <w:lang w:val="pt-PT"/>
        </w:rPr>
        <w:t>M</w:t>
      </w:r>
      <w:r w:rsidRPr="00117942">
        <w:rPr>
          <w:rFonts w:ascii="Calibri" w:hAnsi="Calibri"/>
          <w:sz w:val="24"/>
          <w:szCs w:val="24"/>
          <w:lang w:val="pt-PT"/>
        </w:rPr>
        <w:t xml:space="preserve">odelo de </w:t>
      </w:r>
      <w:r w:rsidR="00A6277D">
        <w:rPr>
          <w:rFonts w:ascii="Calibri" w:hAnsi="Calibri"/>
          <w:sz w:val="24"/>
          <w:szCs w:val="24"/>
          <w:lang w:val="pt-PT"/>
        </w:rPr>
        <w:t>Apoio à V</w:t>
      </w:r>
      <w:r w:rsidRPr="00117942">
        <w:rPr>
          <w:rFonts w:ascii="Calibri" w:hAnsi="Calibri"/>
          <w:sz w:val="24"/>
          <w:szCs w:val="24"/>
          <w:lang w:val="pt-PT"/>
        </w:rPr>
        <w:t xml:space="preserve">ida </w:t>
      </w:r>
      <w:r w:rsidR="00A6277D">
        <w:rPr>
          <w:rFonts w:ascii="Calibri" w:hAnsi="Calibri"/>
          <w:sz w:val="24"/>
          <w:szCs w:val="24"/>
          <w:lang w:val="pt-PT"/>
        </w:rPr>
        <w:t>I</w:t>
      </w:r>
      <w:r w:rsidRPr="00117942">
        <w:rPr>
          <w:rFonts w:ascii="Calibri" w:hAnsi="Calibri"/>
          <w:sz w:val="24"/>
          <w:szCs w:val="24"/>
          <w:lang w:val="pt-PT"/>
        </w:rPr>
        <w:t xml:space="preserve">ndependente não pressupõe a </w:t>
      </w:r>
      <w:proofErr w:type="spellStart"/>
      <w:r w:rsidRPr="00117942">
        <w:rPr>
          <w:rFonts w:ascii="Calibri" w:hAnsi="Calibri"/>
          <w:sz w:val="24"/>
          <w:szCs w:val="24"/>
          <w:lang w:val="pt-PT"/>
        </w:rPr>
        <w:t>medicalização</w:t>
      </w:r>
      <w:proofErr w:type="spellEnd"/>
      <w:r w:rsidRPr="00117942">
        <w:rPr>
          <w:rFonts w:ascii="Calibri" w:hAnsi="Calibri"/>
          <w:sz w:val="24"/>
          <w:szCs w:val="24"/>
          <w:lang w:val="pt-PT"/>
        </w:rPr>
        <w:t xml:space="preserve"> dos serviços prestados</w:t>
      </w:r>
      <w:r w:rsidR="00A6277D">
        <w:rPr>
          <w:rFonts w:ascii="Calibri" w:hAnsi="Calibri"/>
          <w:sz w:val="24"/>
          <w:szCs w:val="24"/>
          <w:lang w:val="pt-PT"/>
        </w:rPr>
        <w:t>,</w:t>
      </w:r>
      <w:r w:rsidRPr="00117942">
        <w:rPr>
          <w:rFonts w:ascii="Calibri" w:hAnsi="Calibri"/>
          <w:sz w:val="24"/>
          <w:szCs w:val="24"/>
          <w:lang w:val="pt-PT"/>
        </w:rPr>
        <w:t xml:space="preserve"> mas apenas a disponibilização do suporte necessário à participação na vida social.</w:t>
      </w:r>
    </w:p>
    <w:p w:rsidR="00117942" w:rsidRDefault="00C91661" w:rsidP="00CB17D0">
      <w:pPr>
        <w:spacing w:line="360" w:lineRule="auto"/>
        <w:rPr>
          <w:lang w:val="pt-PT"/>
        </w:rPr>
      </w:pPr>
    </w:p>
    <w:p w:rsidR="00473336" w:rsidRPr="00117942" w:rsidRDefault="000D2867" w:rsidP="00CB17D0">
      <w:pPr>
        <w:pStyle w:val="Cabealho5"/>
        <w:spacing w:before="0" w:after="240" w:line="360" w:lineRule="auto"/>
        <w:rPr>
          <w:rFonts w:ascii="Calibri" w:hAnsi="Calibri"/>
          <w:b/>
          <w:color w:val="0F6FC6" w:themeColor="accent1"/>
          <w:sz w:val="24"/>
          <w:szCs w:val="24"/>
          <w:lang w:val="pt-PT"/>
        </w:rPr>
      </w:pPr>
      <w:r w:rsidRPr="00117942">
        <w:rPr>
          <w:rFonts w:ascii="Calibri" w:hAnsi="Calibri"/>
          <w:b/>
          <w:color w:val="0F6FC6" w:themeColor="accent1"/>
          <w:sz w:val="24"/>
          <w:szCs w:val="24"/>
          <w:lang w:val="pt-PT"/>
        </w:rPr>
        <w:t>PONTO A INTRODUZIR: Monitorização e avaliação do MAVI</w:t>
      </w:r>
    </w:p>
    <w:p w:rsidR="00187E78" w:rsidRPr="00DF6A6E" w:rsidRDefault="000D2867" w:rsidP="00CB17D0">
      <w:pPr>
        <w:spacing w:after="240" w:line="360" w:lineRule="auto"/>
        <w:jc w:val="both"/>
        <w:rPr>
          <w:rFonts w:ascii="Calibri" w:hAnsi="Calibri"/>
          <w:sz w:val="24"/>
          <w:szCs w:val="24"/>
          <w:lang w:val="pt-PT"/>
        </w:rPr>
      </w:pPr>
      <w:r w:rsidRPr="00DF6A6E">
        <w:rPr>
          <w:rFonts w:ascii="Calibri" w:hAnsi="Calibri"/>
          <w:b/>
          <w:sz w:val="24"/>
          <w:szCs w:val="24"/>
          <w:lang w:val="pt-PT"/>
        </w:rPr>
        <w:t>10.</w:t>
      </w:r>
      <w:r>
        <w:rPr>
          <w:rFonts w:ascii="Calibri" w:hAnsi="Calibri"/>
          <w:sz w:val="24"/>
          <w:szCs w:val="24"/>
          <w:lang w:val="pt-PT"/>
        </w:rPr>
        <w:t xml:space="preserve"> Porque se trata</w:t>
      </w:r>
      <w:r w:rsidR="00D57202">
        <w:rPr>
          <w:rFonts w:ascii="Calibri" w:hAnsi="Calibri"/>
          <w:sz w:val="24"/>
          <w:szCs w:val="24"/>
          <w:lang w:val="pt-PT"/>
        </w:rPr>
        <w:t>,</w:t>
      </w:r>
      <w:r>
        <w:rPr>
          <w:rFonts w:ascii="Calibri" w:hAnsi="Calibri"/>
          <w:sz w:val="24"/>
          <w:szCs w:val="24"/>
          <w:lang w:val="pt-PT"/>
        </w:rPr>
        <w:t xml:space="preserve"> nesta fase</w:t>
      </w:r>
      <w:r w:rsidR="00D57202">
        <w:rPr>
          <w:rFonts w:ascii="Calibri" w:hAnsi="Calibri"/>
          <w:sz w:val="24"/>
          <w:szCs w:val="24"/>
          <w:lang w:val="pt-PT"/>
        </w:rPr>
        <w:t>,</w:t>
      </w:r>
      <w:r>
        <w:rPr>
          <w:rFonts w:ascii="Calibri" w:hAnsi="Calibri"/>
          <w:sz w:val="24"/>
          <w:szCs w:val="24"/>
          <w:lang w:val="pt-PT"/>
        </w:rPr>
        <w:t xml:space="preserve"> de implementar no território nacional </w:t>
      </w:r>
      <w:proofErr w:type="spellStart"/>
      <w:r>
        <w:rPr>
          <w:rFonts w:ascii="Calibri" w:hAnsi="Calibri"/>
          <w:sz w:val="24"/>
          <w:szCs w:val="24"/>
          <w:lang w:val="pt-PT"/>
        </w:rPr>
        <w:t>projetos</w:t>
      </w:r>
      <w:proofErr w:type="spellEnd"/>
      <w:r>
        <w:rPr>
          <w:rFonts w:ascii="Calibri" w:hAnsi="Calibri"/>
          <w:sz w:val="24"/>
          <w:szCs w:val="24"/>
          <w:lang w:val="pt-PT"/>
        </w:rPr>
        <w:t xml:space="preserve"> piloto, seria importante prever e </w:t>
      </w:r>
      <w:r w:rsidRPr="00DF6A6E">
        <w:rPr>
          <w:rFonts w:ascii="Calibri" w:hAnsi="Calibri"/>
          <w:b/>
          <w:sz w:val="24"/>
          <w:szCs w:val="24"/>
          <w:lang w:val="pt-PT"/>
        </w:rPr>
        <w:t xml:space="preserve">integrar no presente </w:t>
      </w:r>
      <w:r w:rsidR="00A6277D">
        <w:rPr>
          <w:rFonts w:ascii="Calibri" w:hAnsi="Calibri"/>
          <w:b/>
          <w:sz w:val="24"/>
          <w:szCs w:val="24"/>
          <w:lang w:val="pt-PT"/>
        </w:rPr>
        <w:t>M</w:t>
      </w:r>
      <w:r w:rsidRPr="00DF6A6E">
        <w:rPr>
          <w:rFonts w:ascii="Calibri" w:hAnsi="Calibri"/>
          <w:b/>
          <w:sz w:val="24"/>
          <w:szCs w:val="24"/>
          <w:lang w:val="pt-PT"/>
        </w:rPr>
        <w:t xml:space="preserve">odelo, mecanismos de monitorização, avaliação e ajustamento da medida, com apoio de organismos </w:t>
      </w:r>
      <w:r w:rsidRPr="00DF6A6E">
        <w:rPr>
          <w:rFonts w:ascii="Calibri" w:hAnsi="Calibri"/>
          <w:b/>
          <w:sz w:val="24"/>
          <w:szCs w:val="24"/>
          <w:lang w:val="pt-PT"/>
        </w:rPr>
        <w:lastRenderedPageBreak/>
        <w:t>independentes que possam, de forma neutra, aferir e avaliar esta resposta social</w:t>
      </w:r>
      <w:r w:rsidRPr="00DF6A6E">
        <w:rPr>
          <w:rFonts w:ascii="Calibri" w:hAnsi="Calibri"/>
          <w:sz w:val="24"/>
          <w:szCs w:val="24"/>
          <w:lang w:val="pt-PT"/>
        </w:rPr>
        <w:t xml:space="preserve">, identificando </w:t>
      </w:r>
      <w:proofErr w:type="spellStart"/>
      <w:r w:rsidRPr="00DF6A6E">
        <w:rPr>
          <w:rFonts w:ascii="Calibri" w:hAnsi="Calibri"/>
          <w:sz w:val="24"/>
          <w:szCs w:val="24"/>
          <w:lang w:val="pt-PT"/>
        </w:rPr>
        <w:t>fatores</w:t>
      </w:r>
      <w:proofErr w:type="spellEnd"/>
      <w:r w:rsidRPr="00DF6A6E">
        <w:rPr>
          <w:rFonts w:ascii="Calibri" w:hAnsi="Calibri"/>
          <w:sz w:val="24"/>
          <w:szCs w:val="24"/>
          <w:lang w:val="pt-PT"/>
        </w:rPr>
        <w:t xml:space="preserve"> de sucesso e de constrangimento e avaliando os impactos reais da medida na qualidade de vida e inclusão social dos destinatários (e.g. integração profissional, inclusão escolar, outras </w:t>
      </w:r>
      <w:proofErr w:type="spellStart"/>
      <w:r w:rsidRPr="00DF6A6E">
        <w:rPr>
          <w:rFonts w:ascii="Calibri" w:hAnsi="Calibri"/>
          <w:sz w:val="24"/>
          <w:szCs w:val="24"/>
          <w:lang w:val="pt-PT"/>
        </w:rPr>
        <w:t>atividades</w:t>
      </w:r>
      <w:proofErr w:type="spellEnd"/>
      <w:r w:rsidRPr="00DF6A6E">
        <w:rPr>
          <w:rFonts w:ascii="Calibri" w:hAnsi="Calibri"/>
          <w:sz w:val="24"/>
          <w:szCs w:val="24"/>
          <w:lang w:val="pt-PT"/>
        </w:rPr>
        <w:t xml:space="preserve"> de participação cívica, política, cultural ou recreativa). Tal requer também que </w:t>
      </w:r>
      <w:proofErr w:type="gramStart"/>
      <w:r w:rsidRPr="00DF6A6E">
        <w:rPr>
          <w:rFonts w:ascii="Calibri" w:hAnsi="Calibri"/>
          <w:sz w:val="24"/>
          <w:szCs w:val="24"/>
          <w:lang w:val="pt-PT"/>
        </w:rPr>
        <w:t xml:space="preserve">os </w:t>
      </w:r>
      <w:proofErr w:type="spellStart"/>
      <w:r w:rsidRPr="00DF6A6E">
        <w:rPr>
          <w:rFonts w:ascii="Calibri" w:hAnsi="Calibri"/>
          <w:sz w:val="24"/>
          <w:szCs w:val="24"/>
          <w:lang w:val="pt-PT"/>
        </w:rPr>
        <w:t>projetos</w:t>
      </w:r>
      <w:proofErr w:type="spellEnd"/>
      <w:r w:rsidRPr="00DF6A6E">
        <w:rPr>
          <w:rFonts w:ascii="Calibri" w:hAnsi="Calibri"/>
          <w:sz w:val="24"/>
          <w:szCs w:val="24"/>
          <w:lang w:val="pt-PT"/>
        </w:rPr>
        <w:t xml:space="preserve"> piloto</w:t>
      </w:r>
      <w:proofErr w:type="gramEnd"/>
      <w:r w:rsidRPr="00DF6A6E">
        <w:rPr>
          <w:rFonts w:ascii="Calibri" w:hAnsi="Calibri"/>
          <w:sz w:val="24"/>
          <w:szCs w:val="24"/>
          <w:lang w:val="pt-PT"/>
        </w:rPr>
        <w:t xml:space="preserve"> a desenvolver nesta fase sirvam um público amplo, com características e necessidades diversas e integrem uma pluralidade de configurações jurídicas e modelos de funcionamento. Só assim será possível identificar as modalidades que melhor respondem ao </w:t>
      </w:r>
      <w:proofErr w:type="spellStart"/>
      <w:r w:rsidRPr="00DF6A6E">
        <w:rPr>
          <w:rFonts w:ascii="Calibri" w:hAnsi="Calibri"/>
          <w:sz w:val="24"/>
          <w:szCs w:val="24"/>
          <w:lang w:val="pt-PT"/>
        </w:rPr>
        <w:t>objetivo</w:t>
      </w:r>
      <w:proofErr w:type="spellEnd"/>
      <w:r w:rsidRPr="00DF6A6E">
        <w:rPr>
          <w:rFonts w:ascii="Calibri" w:hAnsi="Calibri"/>
          <w:sz w:val="24"/>
          <w:szCs w:val="24"/>
          <w:lang w:val="pt-PT"/>
        </w:rPr>
        <w:t xml:space="preserve"> de promover e apoiar a vida independente.</w:t>
      </w:r>
    </w:p>
    <w:p w:rsidR="00AE1088" w:rsidRPr="000C286C" w:rsidRDefault="00C91661" w:rsidP="00CB17D0">
      <w:pPr>
        <w:pStyle w:val="PargrafodaLista"/>
        <w:spacing w:after="240" w:line="360" w:lineRule="auto"/>
        <w:ind w:left="360"/>
        <w:contextualSpacing w:val="0"/>
        <w:jc w:val="both"/>
        <w:rPr>
          <w:rFonts w:ascii="Calibri" w:hAnsi="Calibri"/>
          <w:sz w:val="24"/>
          <w:szCs w:val="24"/>
          <w:lang w:val="pt-PT"/>
        </w:rPr>
      </w:pPr>
    </w:p>
    <w:p w:rsidR="00CB0999" w:rsidRPr="000C286C" w:rsidRDefault="000D2867" w:rsidP="00CB17D0">
      <w:pPr>
        <w:pStyle w:val="Cabealho2"/>
        <w:numPr>
          <w:ilvl w:val="0"/>
          <w:numId w:val="11"/>
        </w:numPr>
        <w:spacing w:before="0" w:after="360" w:line="360" w:lineRule="auto"/>
        <w:ind w:left="714" w:hanging="357"/>
        <w:rPr>
          <w:rFonts w:ascii="Calibri" w:hAnsi="Calibri"/>
          <w:sz w:val="24"/>
          <w:szCs w:val="24"/>
          <w:lang w:val="pt-PT"/>
        </w:rPr>
      </w:pPr>
      <w:bookmarkStart w:id="4" w:name="_Toc476830605"/>
      <w:r w:rsidRPr="000C286C">
        <w:rPr>
          <w:rFonts w:ascii="Calibri" w:hAnsi="Calibri"/>
          <w:sz w:val="24"/>
          <w:szCs w:val="24"/>
          <w:lang w:val="pt-PT"/>
        </w:rPr>
        <w:t>ASPETOS FORMAIS</w:t>
      </w:r>
      <w:bookmarkEnd w:id="4"/>
    </w:p>
    <w:p w:rsidR="00187E78" w:rsidRPr="000C286C" w:rsidRDefault="000D2867" w:rsidP="00CB17D0">
      <w:pPr>
        <w:spacing w:after="240" w:line="360" w:lineRule="auto"/>
        <w:jc w:val="both"/>
        <w:rPr>
          <w:rFonts w:ascii="Calibri" w:hAnsi="Calibri"/>
          <w:sz w:val="24"/>
          <w:szCs w:val="24"/>
          <w:lang w:val="pt-PT"/>
        </w:rPr>
      </w:pPr>
      <w:r w:rsidRPr="000C286C">
        <w:rPr>
          <w:rFonts w:ascii="Calibri" w:hAnsi="Calibri"/>
          <w:sz w:val="24"/>
          <w:szCs w:val="24"/>
          <w:lang w:val="pt-PT"/>
        </w:rPr>
        <w:t xml:space="preserve">Uma vez abordados os principais pontos relativos ao conteúdo da proposta, deixam-se apenas três indicações relativas a </w:t>
      </w:r>
      <w:proofErr w:type="spellStart"/>
      <w:r w:rsidRPr="000C286C">
        <w:rPr>
          <w:rFonts w:ascii="Calibri" w:hAnsi="Calibri"/>
          <w:sz w:val="24"/>
          <w:szCs w:val="24"/>
          <w:lang w:val="pt-PT"/>
        </w:rPr>
        <w:t>aspetos</w:t>
      </w:r>
      <w:proofErr w:type="spellEnd"/>
      <w:r w:rsidRPr="000C286C">
        <w:rPr>
          <w:rFonts w:ascii="Calibri" w:hAnsi="Calibri"/>
          <w:sz w:val="24"/>
          <w:szCs w:val="24"/>
          <w:lang w:val="pt-PT"/>
        </w:rPr>
        <w:t xml:space="preserve"> formais do texto:</w:t>
      </w:r>
    </w:p>
    <w:p w:rsidR="003C1A5E" w:rsidRPr="000C286C" w:rsidRDefault="000D2867" w:rsidP="00CB17D0">
      <w:pPr>
        <w:pStyle w:val="PargrafodaLista"/>
        <w:numPr>
          <w:ilvl w:val="0"/>
          <w:numId w:val="12"/>
        </w:numPr>
        <w:spacing w:after="240" w:line="360" w:lineRule="auto"/>
        <w:jc w:val="both"/>
        <w:rPr>
          <w:rFonts w:ascii="Calibri" w:hAnsi="Calibri"/>
          <w:sz w:val="24"/>
          <w:szCs w:val="24"/>
          <w:lang w:val="pt-PT"/>
        </w:rPr>
      </w:pPr>
      <w:r w:rsidRPr="000C286C">
        <w:rPr>
          <w:rFonts w:ascii="Calibri" w:hAnsi="Calibri"/>
          <w:sz w:val="24"/>
          <w:szCs w:val="24"/>
          <w:lang w:val="pt-PT"/>
        </w:rPr>
        <w:t xml:space="preserve">No §3 da página 2, onde se lê “ratificada pelo Estado Português em 2019”, deveria constar “ratificada pelo Estado Português em </w:t>
      </w:r>
      <w:r w:rsidRPr="000C286C">
        <w:rPr>
          <w:rFonts w:ascii="Calibri" w:hAnsi="Calibri"/>
          <w:sz w:val="24"/>
          <w:szCs w:val="24"/>
          <w:u w:val="single"/>
          <w:lang w:val="pt-PT"/>
        </w:rPr>
        <w:t>2009</w:t>
      </w:r>
      <w:r w:rsidRPr="000C286C">
        <w:rPr>
          <w:rFonts w:ascii="Calibri" w:hAnsi="Calibri"/>
          <w:sz w:val="24"/>
          <w:szCs w:val="24"/>
          <w:lang w:val="pt-PT"/>
        </w:rPr>
        <w:t>”.</w:t>
      </w:r>
    </w:p>
    <w:p w:rsidR="003C1A5E" w:rsidRPr="000C286C" w:rsidRDefault="000D2867" w:rsidP="00CB17D0">
      <w:pPr>
        <w:pStyle w:val="PargrafodaLista"/>
        <w:numPr>
          <w:ilvl w:val="0"/>
          <w:numId w:val="12"/>
        </w:numPr>
        <w:spacing w:after="240" w:line="360" w:lineRule="auto"/>
        <w:jc w:val="both"/>
        <w:rPr>
          <w:rFonts w:ascii="Calibri" w:hAnsi="Calibri"/>
          <w:sz w:val="24"/>
          <w:szCs w:val="24"/>
          <w:lang w:val="pt-PT"/>
        </w:rPr>
      </w:pPr>
      <w:r w:rsidRPr="000C286C">
        <w:rPr>
          <w:rFonts w:ascii="Calibri" w:hAnsi="Calibri"/>
          <w:sz w:val="24"/>
          <w:szCs w:val="24"/>
          <w:lang w:val="pt-PT"/>
        </w:rPr>
        <w:t xml:space="preserve">No §1 da página 4, onde se lê “realização de </w:t>
      </w:r>
      <w:proofErr w:type="spellStart"/>
      <w:r w:rsidRPr="000C286C">
        <w:rPr>
          <w:rFonts w:ascii="Calibri" w:hAnsi="Calibri"/>
          <w:sz w:val="24"/>
          <w:szCs w:val="24"/>
          <w:lang w:val="pt-PT"/>
        </w:rPr>
        <w:t>atividades</w:t>
      </w:r>
      <w:proofErr w:type="spellEnd"/>
      <w:r w:rsidRPr="000C286C">
        <w:rPr>
          <w:rFonts w:ascii="Calibri" w:hAnsi="Calibri"/>
          <w:sz w:val="24"/>
          <w:szCs w:val="24"/>
          <w:lang w:val="pt-PT"/>
        </w:rPr>
        <w:t xml:space="preserve"> educativas, de formação, profissional ou laborais”, deveria constar “realização de </w:t>
      </w:r>
      <w:proofErr w:type="spellStart"/>
      <w:r w:rsidRPr="000C286C">
        <w:rPr>
          <w:rFonts w:ascii="Calibri" w:hAnsi="Calibri"/>
          <w:sz w:val="24"/>
          <w:szCs w:val="24"/>
          <w:lang w:val="pt-PT"/>
        </w:rPr>
        <w:t>atividades</w:t>
      </w:r>
      <w:proofErr w:type="spellEnd"/>
      <w:r w:rsidRPr="000C286C">
        <w:rPr>
          <w:rFonts w:ascii="Calibri" w:hAnsi="Calibri"/>
          <w:sz w:val="24"/>
          <w:szCs w:val="24"/>
          <w:lang w:val="pt-PT"/>
        </w:rPr>
        <w:t xml:space="preserve"> educativas, de </w:t>
      </w:r>
      <w:r w:rsidRPr="000C286C">
        <w:rPr>
          <w:rFonts w:ascii="Calibri" w:hAnsi="Calibri"/>
          <w:sz w:val="24"/>
          <w:szCs w:val="24"/>
          <w:u w:val="single"/>
          <w:lang w:val="pt-PT"/>
        </w:rPr>
        <w:t>formação profissional</w:t>
      </w:r>
      <w:r w:rsidRPr="000C286C">
        <w:rPr>
          <w:rFonts w:ascii="Calibri" w:hAnsi="Calibri"/>
          <w:sz w:val="24"/>
          <w:szCs w:val="24"/>
          <w:lang w:val="pt-PT"/>
        </w:rPr>
        <w:t xml:space="preserve"> ou laborais”.</w:t>
      </w:r>
    </w:p>
    <w:p w:rsidR="003C1A5E" w:rsidRPr="000C286C" w:rsidRDefault="000D2867" w:rsidP="00CB17D0">
      <w:pPr>
        <w:pStyle w:val="PargrafodaLista"/>
        <w:numPr>
          <w:ilvl w:val="0"/>
          <w:numId w:val="12"/>
        </w:numPr>
        <w:spacing w:after="240" w:line="360" w:lineRule="auto"/>
        <w:jc w:val="both"/>
        <w:rPr>
          <w:rFonts w:ascii="Calibri" w:hAnsi="Calibri"/>
          <w:sz w:val="24"/>
          <w:szCs w:val="24"/>
          <w:lang w:val="pt-PT"/>
        </w:rPr>
      </w:pPr>
      <w:r w:rsidRPr="000C286C">
        <w:rPr>
          <w:rFonts w:ascii="Calibri" w:hAnsi="Calibri"/>
          <w:sz w:val="24"/>
          <w:szCs w:val="24"/>
          <w:lang w:val="pt-PT"/>
        </w:rPr>
        <w:t xml:space="preserve">Em todo o documento, o termo utilizado é “pessoas com deficiência”, com </w:t>
      </w:r>
      <w:proofErr w:type="spellStart"/>
      <w:r w:rsidRPr="000C286C">
        <w:rPr>
          <w:rFonts w:ascii="Calibri" w:hAnsi="Calibri"/>
          <w:sz w:val="24"/>
          <w:szCs w:val="24"/>
          <w:lang w:val="pt-PT"/>
        </w:rPr>
        <w:t>exceção</w:t>
      </w:r>
      <w:proofErr w:type="spellEnd"/>
      <w:r w:rsidRPr="000C286C">
        <w:rPr>
          <w:rFonts w:ascii="Calibri" w:hAnsi="Calibri"/>
          <w:sz w:val="24"/>
          <w:szCs w:val="24"/>
          <w:lang w:val="pt-PT"/>
        </w:rPr>
        <w:t xml:space="preserve"> do §3 da página 2, em que se refere “pessoas com deficiência ou incapacidade”. Sugere-se uma </w:t>
      </w:r>
      <w:r w:rsidRPr="000C286C">
        <w:rPr>
          <w:rFonts w:ascii="Calibri" w:hAnsi="Calibri"/>
          <w:sz w:val="24"/>
          <w:szCs w:val="24"/>
          <w:u w:val="single"/>
          <w:lang w:val="pt-PT"/>
        </w:rPr>
        <w:t>harmonização dos termos</w:t>
      </w:r>
      <w:r w:rsidRPr="000C286C">
        <w:rPr>
          <w:rFonts w:ascii="Calibri" w:hAnsi="Calibri"/>
          <w:sz w:val="24"/>
          <w:szCs w:val="24"/>
          <w:lang w:val="pt-PT"/>
        </w:rPr>
        <w:t xml:space="preserve"> utilizados.</w:t>
      </w:r>
    </w:p>
    <w:p w:rsidR="00AE1088" w:rsidRPr="000C286C" w:rsidRDefault="00C91661" w:rsidP="00CB17D0">
      <w:pPr>
        <w:spacing w:after="240" w:line="360" w:lineRule="auto"/>
        <w:jc w:val="both"/>
        <w:rPr>
          <w:rFonts w:ascii="Calibri" w:hAnsi="Calibri"/>
          <w:sz w:val="24"/>
          <w:szCs w:val="24"/>
          <w:lang w:val="pt-PT"/>
        </w:rPr>
      </w:pPr>
    </w:p>
    <w:p w:rsidR="003C1A5E" w:rsidRPr="000C286C" w:rsidRDefault="000D2867" w:rsidP="00CB17D0">
      <w:pPr>
        <w:pStyle w:val="Cabealho2"/>
        <w:numPr>
          <w:ilvl w:val="0"/>
          <w:numId w:val="11"/>
        </w:numPr>
        <w:spacing w:before="0" w:after="360" w:line="360" w:lineRule="auto"/>
        <w:ind w:left="714" w:hanging="357"/>
        <w:rPr>
          <w:rFonts w:ascii="Calibri" w:hAnsi="Calibri"/>
          <w:sz w:val="24"/>
          <w:szCs w:val="24"/>
          <w:lang w:val="pt-PT"/>
        </w:rPr>
      </w:pPr>
      <w:bookmarkStart w:id="5" w:name="_Toc476830606"/>
      <w:r w:rsidRPr="000C286C">
        <w:rPr>
          <w:rFonts w:ascii="Calibri" w:hAnsi="Calibri"/>
          <w:sz w:val="24"/>
          <w:szCs w:val="24"/>
          <w:lang w:val="pt-PT"/>
        </w:rPr>
        <w:t>CONSIDERAÇÕES FINAIS</w:t>
      </w:r>
      <w:bookmarkEnd w:id="5"/>
    </w:p>
    <w:p w:rsidR="00117942" w:rsidRDefault="000D2867" w:rsidP="00CB17D0">
      <w:pPr>
        <w:spacing w:after="240" w:line="360" w:lineRule="auto"/>
        <w:jc w:val="both"/>
        <w:rPr>
          <w:rFonts w:ascii="Calibri" w:hAnsi="Calibri"/>
          <w:sz w:val="24"/>
          <w:szCs w:val="24"/>
          <w:lang w:val="pt-PT"/>
        </w:rPr>
      </w:pPr>
      <w:r w:rsidRPr="000C286C">
        <w:rPr>
          <w:rFonts w:ascii="Calibri" w:hAnsi="Calibri"/>
          <w:sz w:val="24"/>
          <w:szCs w:val="24"/>
          <w:lang w:val="pt-PT"/>
        </w:rPr>
        <w:t xml:space="preserve">Por fim, deixa-se uma nota mais global em relação ao </w:t>
      </w:r>
      <w:proofErr w:type="spellStart"/>
      <w:r w:rsidRPr="000C286C">
        <w:rPr>
          <w:rFonts w:ascii="Calibri" w:hAnsi="Calibri"/>
          <w:sz w:val="24"/>
          <w:szCs w:val="24"/>
          <w:lang w:val="pt-PT"/>
        </w:rPr>
        <w:t>objeto</w:t>
      </w:r>
      <w:proofErr w:type="spellEnd"/>
      <w:r w:rsidRPr="000C286C">
        <w:rPr>
          <w:rFonts w:ascii="Calibri" w:hAnsi="Calibri"/>
          <w:sz w:val="24"/>
          <w:szCs w:val="24"/>
          <w:lang w:val="pt-PT"/>
        </w:rPr>
        <w:t xml:space="preserve"> da presente proposta. Reconhece-se a necessidade de uma implementação faseada do </w:t>
      </w:r>
      <w:r w:rsidR="00D57202">
        <w:rPr>
          <w:rFonts w:ascii="Calibri" w:hAnsi="Calibri"/>
          <w:sz w:val="24"/>
          <w:szCs w:val="24"/>
          <w:lang w:val="pt-PT"/>
        </w:rPr>
        <w:t>M</w:t>
      </w:r>
      <w:r w:rsidRPr="000C286C">
        <w:rPr>
          <w:rFonts w:ascii="Calibri" w:hAnsi="Calibri"/>
          <w:sz w:val="24"/>
          <w:szCs w:val="24"/>
          <w:lang w:val="pt-PT"/>
        </w:rPr>
        <w:t xml:space="preserve">odelo de </w:t>
      </w:r>
      <w:r w:rsidR="00D57202">
        <w:rPr>
          <w:rFonts w:ascii="Calibri" w:hAnsi="Calibri"/>
          <w:sz w:val="24"/>
          <w:szCs w:val="24"/>
          <w:lang w:val="pt-PT"/>
        </w:rPr>
        <w:t>A</w:t>
      </w:r>
      <w:r w:rsidRPr="000C286C">
        <w:rPr>
          <w:rFonts w:ascii="Calibri" w:hAnsi="Calibri"/>
          <w:sz w:val="24"/>
          <w:szCs w:val="24"/>
          <w:lang w:val="pt-PT"/>
        </w:rPr>
        <w:t xml:space="preserve">poio à </w:t>
      </w:r>
      <w:r w:rsidR="00D57202">
        <w:rPr>
          <w:rFonts w:ascii="Calibri" w:hAnsi="Calibri"/>
          <w:sz w:val="24"/>
          <w:szCs w:val="24"/>
          <w:lang w:val="pt-PT"/>
        </w:rPr>
        <w:lastRenderedPageBreak/>
        <w:t>V</w:t>
      </w:r>
      <w:r w:rsidRPr="000C286C">
        <w:rPr>
          <w:rFonts w:ascii="Calibri" w:hAnsi="Calibri"/>
          <w:sz w:val="24"/>
          <w:szCs w:val="24"/>
          <w:lang w:val="pt-PT"/>
        </w:rPr>
        <w:t xml:space="preserve">ida </w:t>
      </w:r>
      <w:r w:rsidR="00D57202">
        <w:rPr>
          <w:rFonts w:ascii="Calibri" w:hAnsi="Calibri"/>
          <w:sz w:val="24"/>
          <w:szCs w:val="24"/>
          <w:lang w:val="pt-PT"/>
        </w:rPr>
        <w:t>I</w:t>
      </w:r>
      <w:r w:rsidRPr="000C286C">
        <w:rPr>
          <w:rFonts w:ascii="Calibri" w:hAnsi="Calibri"/>
          <w:sz w:val="24"/>
          <w:szCs w:val="24"/>
          <w:lang w:val="pt-PT"/>
        </w:rPr>
        <w:t>ndependente, que permita assegurar uma transição sustentada dos paradigmas vigentes de resposta social à deficiência, assente no reconhecimento de direitos humanos e não numa visão assistencialista, numa cultura de apoios centrada na pessoa e não nas instituições. Nesse sentido, compreende-se a opção de av</w:t>
      </w:r>
      <w:r w:rsidR="00035A04">
        <w:rPr>
          <w:rFonts w:ascii="Calibri" w:hAnsi="Calibri"/>
          <w:sz w:val="24"/>
          <w:szCs w:val="24"/>
          <w:lang w:val="pt-PT"/>
        </w:rPr>
        <w:t xml:space="preserve">ançar, nesta fase, com </w:t>
      </w:r>
      <w:proofErr w:type="spellStart"/>
      <w:r w:rsidR="00035A04">
        <w:rPr>
          <w:rFonts w:ascii="Calibri" w:hAnsi="Calibri"/>
          <w:sz w:val="24"/>
          <w:szCs w:val="24"/>
          <w:lang w:val="pt-PT"/>
        </w:rPr>
        <w:t>projetos</w:t>
      </w:r>
      <w:proofErr w:type="spellEnd"/>
      <w:r w:rsidR="00035A04">
        <w:rPr>
          <w:rFonts w:ascii="Calibri" w:hAnsi="Calibri"/>
          <w:sz w:val="24"/>
          <w:szCs w:val="24"/>
          <w:lang w:val="pt-PT"/>
        </w:rPr>
        <w:t xml:space="preserve"> </w:t>
      </w:r>
      <w:r w:rsidRPr="000C286C">
        <w:rPr>
          <w:rFonts w:ascii="Calibri" w:hAnsi="Calibri"/>
          <w:sz w:val="24"/>
          <w:szCs w:val="24"/>
          <w:lang w:val="pt-PT"/>
        </w:rPr>
        <w:t xml:space="preserve">piloto de apoio à vida independente, que </w:t>
      </w:r>
      <w:proofErr w:type="spellStart"/>
      <w:r w:rsidRPr="000C286C">
        <w:rPr>
          <w:rFonts w:ascii="Calibri" w:hAnsi="Calibri"/>
          <w:sz w:val="24"/>
          <w:szCs w:val="24"/>
          <w:lang w:val="pt-PT"/>
        </w:rPr>
        <w:t>deem</w:t>
      </w:r>
      <w:proofErr w:type="spellEnd"/>
      <w:r w:rsidRPr="000C286C">
        <w:rPr>
          <w:rFonts w:ascii="Calibri" w:hAnsi="Calibri"/>
          <w:sz w:val="24"/>
          <w:szCs w:val="24"/>
          <w:lang w:val="pt-PT"/>
        </w:rPr>
        <w:t xml:space="preserve"> lugar a uma política mais ampla neste domínio. </w:t>
      </w:r>
    </w:p>
    <w:p w:rsidR="00F57E5E" w:rsidRDefault="000D2867" w:rsidP="00CB17D0">
      <w:pPr>
        <w:spacing w:after="240" w:line="360" w:lineRule="auto"/>
        <w:jc w:val="both"/>
        <w:rPr>
          <w:rFonts w:ascii="Calibri" w:hAnsi="Calibri"/>
          <w:sz w:val="24"/>
          <w:szCs w:val="24"/>
          <w:lang w:val="pt-PT"/>
        </w:rPr>
      </w:pPr>
      <w:r w:rsidRPr="000C286C">
        <w:rPr>
          <w:rFonts w:ascii="Calibri" w:hAnsi="Calibri"/>
          <w:sz w:val="24"/>
          <w:szCs w:val="24"/>
          <w:lang w:val="pt-PT"/>
        </w:rPr>
        <w:t xml:space="preserve">Não obstante, </w:t>
      </w:r>
      <w:r w:rsidRPr="000C286C">
        <w:rPr>
          <w:rFonts w:ascii="Calibri" w:hAnsi="Calibri"/>
          <w:b/>
          <w:sz w:val="24"/>
          <w:szCs w:val="24"/>
          <w:lang w:val="pt-PT"/>
        </w:rPr>
        <w:t>parece-nos fundamental que se comece desde já a trabalhar no sentido da preparação de uma política mais abrangente de apoio à vida independente, que permita garantir a integração alargada desta medida e a sustentabilidade do financiamento após a conclusão do programa Horizonte 2020 e que abarque, a par da disponibilização de um serviço de assistência pessoal nos termos acima descritos, um conjunto mais alargado de medidas</w:t>
      </w:r>
      <w:r w:rsidRPr="000C286C">
        <w:rPr>
          <w:rFonts w:ascii="Calibri" w:hAnsi="Calibri"/>
          <w:sz w:val="24"/>
          <w:szCs w:val="24"/>
          <w:lang w:val="pt-PT"/>
        </w:rPr>
        <w:t xml:space="preserve">, entre as quais o reforço e melhoria das medidas de atribuição de produtos de apoio, de realização de adaptações na habitação e no ambiente de trabalho, de promoção de </w:t>
      </w:r>
      <w:proofErr w:type="spellStart"/>
      <w:r w:rsidRPr="000C286C">
        <w:rPr>
          <w:rFonts w:ascii="Calibri" w:hAnsi="Calibri"/>
          <w:sz w:val="24"/>
          <w:szCs w:val="24"/>
          <w:lang w:val="pt-PT"/>
        </w:rPr>
        <w:t>infraestruturas</w:t>
      </w:r>
      <w:proofErr w:type="spellEnd"/>
      <w:r w:rsidRPr="000C286C">
        <w:rPr>
          <w:rFonts w:ascii="Calibri" w:hAnsi="Calibri"/>
          <w:sz w:val="24"/>
          <w:szCs w:val="24"/>
          <w:lang w:val="pt-PT"/>
        </w:rPr>
        <w:t xml:space="preserve">, sistemas de transportes e de comunicação acessíveis na comunidade, bem como o reforço da oferta de serviços de reabilitação/habilitação, adequados </w:t>
      </w:r>
      <w:r w:rsidR="00346F39">
        <w:rPr>
          <w:rFonts w:ascii="Calibri" w:hAnsi="Calibri"/>
          <w:sz w:val="24"/>
          <w:szCs w:val="24"/>
          <w:lang w:val="pt-PT"/>
        </w:rPr>
        <w:t>a todos os tipos de deficiência</w:t>
      </w:r>
      <w:r w:rsidRPr="000C286C">
        <w:rPr>
          <w:rFonts w:ascii="Calibri" w:hAnsi="Calibri"/>
          <w:sz w:val="24"/>
          <w:szCs w:val="24"/>
          <w:lang w:val="pt-PT"/>
        </w:rPr>
        <w:t xml:space="preserve">, para uma melhor qualidade de vida de todas as pessoas com deficiência e das suas famílias. Será igualmente importante apostar na sensibilização da sociedade para os direitos das pessoas com deficiência, para que </w:t>
      </w:r>
      <w:r w:rsidR="00C91661">
        <w:rPr>
          <w:rFonts w:ascii="Calibri" w:hAnsi="Calibri"/>
          <w:sz w:val="24"/>
          <w:szCs w:val="24"/>
          <w:lang w:val="pt-PT"/>
        </w:rPr>
        <w:t>esta se assuma como facilitadora e não controladora</w:t>
      </w:r>
      <w:r w:rsidRPr="000C286C">
        <w:rPr>
          <w:rFonts w:ascii="Calibri" w:hAnsi="Calibri"/>
          <w:sz w:val="24"/>
          <w:szCs w:val="24"/>
          <w:lang w:val="pt-PT"/>
        </w:rPr>
        <w:t xml:space="preserve"> da vida independente, bem como </w:t>
      </w:r>
      <w:r w:rsidR="00C91661">
        <w:rPr>
          <w:rFonts w:ascii="Calibri" w:hAnsi="Calibri"/>
          <w:sz w:val="24"/>
          <w:szCs w:val="24"/>
          <w:lang w:val="pt-PT"/>
        </w:rPr>
        <w:t>n</w:t>
      </w:r>
      <w:r w:rsidRPr="000C286C">
        <w:rPr>
          <w:rFonts w:ascii="Calibri" w:hAnsi="Calibri"/>
          <w:sz w:val="24"/>
          <w:szCs w:val="24"/>
          <w:lang w:val="pt-PT"/>
        </w:rPr>
        <w:t>a capacitação das próprias pessoas com deficiência para a participação a todos os níveis e para o exercício dos seus direitos. Sugere-se que estes elementos sejam devidamente operacionalizados e incorporados numa Estratégia integrada para a deficiência e de apoio à vida independente.</w:t>
      </w:r>
      <w:bookmarkStart w:id="6" w:name="_GoBack"/>
      <w:bookmarkEnd w:id="6"/>
    </w:p>
    <w:p w:rsidR="00A6277D" w:rsidRDefault="00A6277D" w:rsidP="00117942">
      <w:pPr>
        <w:spacing w:after="240" w:line="240" w:lineRule="auto"/>
        <w:jc w:val="both"/>
        <w:rPr>
          <w:rFonts w:ascii="Calibri" w:hAnsi="Calibri"/>
          <w:b/>
          <w:sz w:val="24"/>
          <w:szCs w:val="24"/>
          <w:lang w:val="pt-PT"/>
        </w:rPr>
      </w:pPr>
    </w:p>
    <w:p w:rsidR="00920D7E" w:rsidRPr="00920D7E" w:rsidRDefault="000D2867" w:rsidP="00A6277D">
      <w:pPr>
        <w:spacing w:line="240" w:lineRule="auto"/>
        <w:jc w:val="both"/>
        <w:rPr>
          <w:rFonts w:ascii="Calibri" w:hAnsi="Calibri"/>
          <w:b/>
          <w:sz w:val="24"/>
          <w:szCs w:val="24"/>
          <w:lang w:val="pt-PT"/>
        </w:rPr>
      </w:pPr>
      <w:r w:rsidRPr="00920D7E">
        <w:rPr>
          <w:rFonts w:ascii="Calibri" w:hAnsi="Calibri"/>
          <w:b/>
          <w:sz w:val="24"/>
          <w:szCs w:val="24"/>
          <w:lang w:val="pt-PT"/>
        </w:rPr>
        <w:t>Observatório da Deficiência e Direitos Humanos</w:t>
      </w:r>
    </w:p>
    <w:p w:rsidR="00920D7E" w:rsidRDefault="000D2867" w:rsidP="00A6277D">
      <w:pPr>
        <w:spacing w:line="240" w:lineRule="auto"/>
        <w:jc w:val="both"/>
        <w:rPr>
          <w:rFonts w:ascii="Calibri" w:hAnsi="Calibri"/>
          <w:sz w:val="24"/>
          <w:szCs w:val="24"/>
          <w:lang w:val="pt-PT"/>
        </w:rPr>
      </w:pPr>
      <w:r>
        <w:rPr>
          <w:rFonts w:ascii="Calibri" w:hAnsi="Calibri"/>
          <w:sz w:val="24"/>
          <w:szCs w:val="24"/>
          <w:lang w:val="pt-PT"/>
        </w:rPr>
        <w:t xml:space="preserve">9 </w:t>
      </w:r>
      <w:proofErr w:type="gramStart"/>
      <w:r>
        <w:rPr>
          <w:rFonts w:ascii="Calibri" w:hAnsi="Calibri"/>
          <w:sz w:val="24"/>
          <w:szCs w:val="24"/>
          <w:lang w:val="pt-PT"/>
        </w:rPr>
        <w:t>de</w:t>
      </w:r>
      <w:proofErr w:type="gramEnd"/>
      <w:r>
        <w:rPr>
          <w:rFonts w:ascii="Calibri" w:hAnsi="Calibri"/>
          <w:sz w:val="24"/>
          <w:szCs w:val="24"/>
          <w:lang w:val="pt-PT"/>
        </w:rPr>
        <w:t xml:space="preserve"> </w:t>
      </w:r>
      <w:proofErr w:type="spellStart"/>
      <w:r>
        <w:rPr>
          <w:rFonts w:ascii="Calibri" w:hAnsi="Calibri"/>
          <w:sz w:val="24"/>
          <w:szCs w:val="24"/>
          <w:lang w:val="pt-PT"/>
        </w:rPr>
        <w:t>março</w:t>
      </w:r>
      <w:proofErr w:type="spellEnd"/>
      <w:r>
        <w:rPr>
          <w:rFonts w:ascii="Calibri" w:hAnsi="Calibri"/>
          <w:sz w:val="24"/>
          <w:szCs w:val="24"/>
          <w:lang w:val="pt-PT"/>
        </w:rPr>
        <w:t xml:space="preserve"> de 2017</w:t>
      </w:r>
    </w:p>
    <w:p w:rsidR="00920D7E" w:rsidRPr="000C286C" w:rsidRDefault="000D2867" w:rsidP="00A6277D">
      <w:pPr>
        <w:spacing w:line="240" w:lineRule="auto"/>
        <w:jc w:val="both"/>
        <w:rPr>
          <w:rFonts w:ascii="Calibri" w:hAnsi="Calibri"/>
          <w:sz w:val="24"/>
          <w:szCs w:val="24"/>
          <w:lang w:val="pt-PT"/>
        </w:rPr>
      </w:pPr>
      <w:r>
        <w:rPr>
          <w:rFonts w:ascii="Calibri" w:hAnsi="Calibri"/>
          <w:sz w:val="24"/>
          <w:szCs w:val="24"/>
          <w:lang w:val="pt-PT"/>
        </w:rPr>
        <w:t>A Coordenadora, Paula Campos Pinto</w:t>
      </w:r>
    </w:p>
    <w:sectPr w:rsidR="00920D7E" w:rsidRPr="000C286C" w:rsidSect="00363710">
      <w:headerReference w:type="default" r:id="rId10"/>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F8" w:rsidRDefault="000D2867">
      <w:pPr>
        <w:spacing w:line="240" w:lineRule="auto"/>
      </w:pPr>
      <w:r>
        <w:separator/>
      </w:r>
    </w:p>
  </w:endnote>
  <w:endnote w:type="continuationSeparator" w:id="0">
    <w:p w:rsidR="009C68F8" w:rsidRDefault="000D2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7D0" w:rsidRPr="00CB17D0" w:rsidRDefault="000D2867" w:rsidP="00CB17D0">
    <w:pPr>
      <w:spacing w:line="240" w:lineRule="auto"/>
      <w:jc w:val="center"/>
      <w:rPr>
        <w:rFonts w:ascii="Calibri" w:hAnsi="Calibri"/>
        <w:sz w:val="18"/>
        <w:szCs w:val="20"/>
        <w:lang w:val="pt-PT"/>
      </w:rPr>
    </w:pPr>
    <w:r w:rsidRPr="00CB17D0">
      <w:rPr>
        <w:rFonts w:ascii="Calibri" w:hAnsi="Calibri"/>
        <w:sz w:val="18"/>
        <w:szCs w:val="20"/>
        <w:lang w:val="pt-PT"/>
      </w:rPr>
      <w:t>ODDH | ISCSP-</w:t>
    </w:r>
    <w:proofErr w:type="spellStart"/>
    <w:r w:rsidRPr="00CB17D0">
      <w:rPr>
        <w:rFonts w:ascii="Calibri" w:hAnsi="Calibri"/>
        <w:sz w:val="18"/>
        <w:szCs w:val="20"/>
        <w:lang w:val="pt-PT"/>
      </w:rPr>
      <w:t>ULisboa</w:t>
    </w:r>
    <w:proofErr w:type="spellEnd"/>
    <w:r w:rsidRPr="00CB17D0">
      <w:rPr>
        <w:rFonts w:ascii="Calibri" w:hAnsi="Calibri"/>
        <w:sz w:val="18"/>
        <w:szCs w:val="20"/>
        <w:lang w:val="pt-PT"/>
      </w:rPr>
      <w:t xml:space="preserve"> |Rua Almerindo Lessa | 1300-663 Lisboa</w:t>
    </w:r>
  </w:p>
  <w:p w:rsidR="00CB17D0" w:rsidRPr="00CB17D0" w:rsidRDefault="000D2867" w:rsidP="00CB17D0">
    <w:pPr>
      <w:spacing w:line="240" w:lineRule="auto"/>
      <w:jc w:val="center"/>
      <w:rPr>
        <w:rFonts w:ascii="Calibri" w:hAnsi="Calibri"/>
        <w:sz w:val="18"/>
        <w:szCs w:val="20"/>
        <w:lang w:val="pt-PT"/>
      </w:rPr>
    </w:pPr>
    <w:r w:rsidRPr="00CB17D0">
      <w:rPr>
        <w:rFonts w:ascii="Calibri" w:hAnsi="Calibri"/>
        <w:sz w:val="18"/>
        <w:szCs w:val="20"/>
        <w:lang w:val="pt-PT"/>
      </w:rPr>
      <w:t xml:space="preserve">Telefone: 21 361 94 30 </w:t>
    </w:r>
    <w:proofErr w:type="spellStart"/>
    <w:r w:rsidRPr="00CB17D0">
      <w:rPr>
        <w:rFonts w:ascii="Calibri" w:hAnsi="Calibri"/>
        <w:sz w:val="18"/>
        <w:szCs w:val="20"/>
        <w:lang w:val="pt-PT"/>
      </w:rPr>
      <w:t>ext</w:t>
    </w:r>
    <w:proofErr w:type="spellEnd"/>
    <w:r w:rsidRPr="00CB17D0">
      <w:rPr>
        <w:rFonts w:ascii="Calibri" w:hAnsi="Calibri"/>
        <w:sz w:val="18"/>
        <w:szCs w:val="20"/>
        <w:lang w:val="pt-PT"/>
      </w:rPr>
      <w:t xml:space="preserve">: 450031 | </w:t>
    </w:r>
    <w:hyperlink r:id="rId1" w:tgtFrame="_blank" w:history="1">
      <w:r w:rsidRPr="00CB17D0">
        <w:rPr>
          <w:rStyle w:val="Hiperligao"/>
          <w:rFonts w:ascii="Calibri" w:hAnsi="Calibri"/>
          <w:color w:val="auto"/>
          <w:sz w:val="18"/>
          <w:szCs w:val="20"/>
          <w:u w:val="none"/>
          <w:lang w:val="pt-PT"/>
        </w:rPr>
        <w:t>oddh@iscsp.ulisboa.pt</w:t>
      </w:r>
    </w:hyperlink>
    <w:r w:rsidRPr="00CB17D0">
      <w:rPr>
        <w:rFonts w:ascii="Calibri" w:hAnsi="Calibri"/>
        <w:sz w:val="18"/>
        <w:szCs w:val="20"/>
        <w:lang w:val="pt-PT"/>
      </w:rPr>
      <w:t xml:space="preserve"> |</w:t>
    </w:r>
    <w:hyperlink r:id="rId2" w:tgtFrame="_blank" w:history="1">
      <w:r w:rsidRPr="00CB17D0">
        <w:rPr>
          <w:rStyle w:val="Hiperligao"/>
          <w:rFonts w:ascii="Calibri" w:hAnsi="Calibri"/>
          <w:color w:val="auto"/>
          <w:sz w:val="18"/>
          <w:szCs w:val="20"/>
          <w:u w:val="none"/>
          <w:lang w:val="pt-PT"/>
        </w:rPr>
        <w:t>http://oddh.iscsp.ulisboa.pt</w:t>
      </w:r>
    </w:hyperlink>
  </w:p>
  <w:p w:rsidR="00EA23EB" w:rsidRDefault="000D2867" w:rsidP="00CB17D0">
    <w:pPr>
      <w:pStyle w:val="Rodap"/>
      <w:jc w:val="right"/>
    </w:pPr>
    <w:r>
      <w:fldChar w:fldCharType="begin"/>
    </w:r>
    <w:r>
      <w:instrText>PAGE   \* MERGEFORMAT</w:instrText>
    </w:r>
    <w:r>
      <w:fldChar w:fldCharType="separate"/>
    </w:r>
    <w:r w:rsidR="00C91661" w:rsidRPr="00C91661">
      <w:rPr>
        <w:noProof/>
        <w:lang w:val="pt-PT"/>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216" w:rsidRDefault="000D2867" w:rsidP="00C116C3">
      <w:pPr>
        <w:spacing w:line="240" w:lineRule="auto"/>
      </w:pPr>
      <w:r>
        <w:separator/>
      </w:r>
    </w:p>
  </w:footnote>
  <w:footnote w:type="continuationSeparator" w:id="0">
    <w:p w:rsidR="00741216" w:rsidRDefault="000D2867" w:rsidP="00C116C3">
      <w:pPr>
        <w:spacing w:line="240" w:lineRule="auto"/>
      </w:pPr>
      <w:r>
        <w:continuationSeparator/>
      </w:r>
    </w:p>
  </w:footnote>
  <w:footnote w:id="1">
    <w:p w:rsidR="00A5127F" w:rsidRPr="00CB17D0" w:rsidRDefault="000D2867" w:rsidP="00CB17D0">
      <w:pPr>
        <w:pStyle w:val="Textodenotaderodap"/>
        <w:spacing w:line="240" w:lineRule="auto"/>
        <w:rPr>
          <w:sz w:val="18"/>
          <w:lang w:val="pt-PT"/>
        </w:rPr>
      </w:pPr>
      <w:r w:rsidRPr="00CB17D0">
        <w:rPr>
          <w:rStyle w:val="Refdenotaderodap"/>
          <w:sz w:val="18"/>
        </w:rPr>
        <w:footnoteRef/>
      </w:r>
      <w:r w:rsidRPr="00CB17D0">
        <w:rPr>
          <w:sz w:val="18"/>
          <w:lang w:val="pt-PT"/>
        </w:rPr>
        <w:t xml:space="preserve"> Pinto, Cunha, Cardim, Amaro, Veiga &amp; Teixeira (2014). </w:t>
      </w:r>
      <w:r w:rsidRPr="00CB17D0">
        <w:rPr>
          <w:i/>
          <w:sz w:val="18"/>
          <w:lang w:val="pt-PT"/>
        </w:rPr>
        <w:t>Monitorização dos direitos das pessoas com deficiência em Portugal</w:t>
      </w:r>
      <w:r w:rsidRPr="00CB17D0">
        <w:rPr>
          <w:sz w:val="18"/>
          <w:lang w:val="pt-PT"/>
        </w:rPr>
        <w:t xml:space="preserve">. Disponível em </w:t>
      </w:r>
      <w:hyperlink r:id="rId1" w:history="1">
        <w:r w:rsidRPr="00CB17D0">
          <w:rPr>
            <w:rStyle w:val="Hiperligao"/>
            <w:sz w:val="18"/>
            <w:lang w:val="pt-PT"/>
          </w:rPr>
          <w:t>http://oddh.iscsp.utl.pt/index.php/pt/2013-04-24-18-50-23/publicacoes-dos-investigadores-oddh/item/download/39_256435981934105ee0c2af49fb6b1228</w:t>
        </w:r>
      </w:hyperlink>
    </w:p>
    <w:p w:rsidR="00E37799" w:rsidRPr="00CB17D0" w:rsidRDefault="000D2867" w:rsidP="00CB17D0">
      <w:pPr>
        <w:pStyle w:val="Textodenotaderodap"/>
        <w:spacing w:line="240" w:lineRule="auto"/>
        <w:rPr>
          <w:sz w:val="16"/>
          <w:lang w:val="pt-PT"/>
        </w:rPr>
      </w:pPr>
      <w:r w:rsidRPr="00CB17D0">
        <w:rPr>
          <w:sz w:val="18"/>
          <w:lang w:val="pt-PT"/>
        </w:rPr>
        <w:t>ODDH (2015</w:t>
      </w:r>
      <w:r w:rsidRPr="00CB17D0">
        <w:rPr>
          <w:i/>
          <w:sz w:val="18"/>
          <w:lang w:val="pt-PT"/>
        </w:rPr>
        <w:t>). Relatório Paralelo de Monitorização dos Direitos das Pessoas com Deficiência em Portugal</w:t>
      </w:r>
      <w:r w:rsidRPr="00CB17D0">
        <w:rPr>
          <w:sz w:val="18"/>
          <w:lang w:val="pt-PT"/>
        </w:rPr>
        <w:t xml:space="preserve">. Disponível em </w:t>
      </w:r>
      <w:hyperlink r:id="rId2" w:history="1">
        <w:r w:rsidRPr="00CB17D0">
          <w:rPr>
            <w:rStyle w:val="Hiperligao"/>
            <w:sz w:val="18"/>
            <w:lang w:val="pt-PT"/>
          </w:rPr>
          <w:t>http://oddh.iscsp.utl.pt/index.php/pt/2013-04-24-18-50-23/publicacoes-dos-investigadores-oddh/item/download/88_909c52f94e604897f7593875fcc9e98a</w:t>
        </w:r>
      </w:hyperlink>
    </w:p>
  </w:footnote>
  <w:footnote w:id="2">
    <w:p w:rsidR="00C116C3" w:rsidRPr="00CB17D0" w:rsidRDefault="000D2867" w:rsidP="00CB17D0">
      <w:pPr>
        <w:pStyle w:val="Textodenotaderodap"/>
        <w:spacing w:line="240" w:lineRule="auto"/>
        <w:rPr>
          <w:sz w:val="18"/>
          <w:lang w:val="pt-PT"/>
        </w:rPr>
      </w:pPr>
      <w:r w:rsidRPr="00CB17D0">
        <w:rPr>
          <w:rStyle w:val="Refdenotaderodap"/>
          <w:sz w:val="18"/>
        </w:rPr>
        <w:footnoteRef/>
      </w:r>
      <w:r w:rsidRPr="00CB17D0">
        <w:rPr>
          <w:sz w:val="18"/>
        </w:rPr>
        <w:t xml:space="preserve"> </w:t>
      </w:r>
      <w:proofErr w:type="gramStart"/>
      <w:r w:rsidRPr="00CB17D0">
        <w:rPr>
          <w:sz w:val="18"/>
        </w:rPr>
        <w:t>Pinto (2011).”</w:t>
      </w:r>
      <w:proofErr w:type="gramEnd"/>
      <w:r w:rsidRPr="00CB17D0">
        <w:rPr>
          <w:sz w:val="18"/>
        </w:rPr>
        <w:t xml:space="preserve">At the crossroads: Human rights and the </w:t>
      </w:r>
      <w:proofErr w:type="spellStart"/>
      <w:r w:rsidRPr="00CB17D0">
        <w:rPr>
          <w:sz w:val="18"/>
        </w:rPr>
        <w:t>polit</w:t>
      </w:r>
      <w:r w:rsidRPr="00CB17D0">
        <w:rPr>
          <w:sz w:val="18"/>
          <w:lang w:val="en-US"/>
        </w:rPr>
        <w:t>ics</w:t>
      </w:r>
      <w:proofErr w:type="spellEnd"/>
      <w:r w:rsidRPr="00CB17D0">
        <w:rPr>
          <w:sz w:val="18"/>
          <w:lang w:val="en-US"/>
        </w:rPr>
        <w:t xml:space="preserve"> of disability and gender in Portugal”. </w:t>
      </w:r>
      <w:r w:rsidRPr="00CB17D0">
        <w:rPr>
          <w:i/>
          <w:sz w:val="18"/>
          <w:lang w:val="pt-PT"/>
        </w:rPr>
        <w:t xml:space="preserve">ALTER: </w:t>
      </w:r>
      <w:proofErr w:type="spellStart"/>
      <w:r w:rsidRPr="00CB17D0">
        <w:rPr>
          <w:i/>
          <w:sz w:val="18"/>
          <w:lang w:val="pt-PT"/>
        </w:rPr>
        <w:t>European</w:t>
      </w:r>
      <w:proofErr w:type="spellEnd"/>
      <w:r w:rsidRPr="00CB17D0">
        <w:rPr>
          <w:i/>
          <w:sz w:val="18"/>
          <w:lang w:val="pt-PT"/>
        </w:rPr>
        <w:t xml:space="preserve"> </w:t>
      </w:r>
      <w:proofErr w:type="spellStart"/>
      <w:r w:rsidRPr="00CB17D0">
        <w:rPr>
          <w:i/>
          <w:sz w:val="18"/>
          <w:lang w:val="pt-PT"/>
        </w:rPr>
        <w:t>Review</w:t>
      </w:r>
      <w:proofErr w:type="spellEnd"/>
      <w:r w:rsidRPr="00CB17D0">
        <w:rPr>
          <w:i/>
          <w:sz w:val="18"/>
          <w:lang w:val="pt-PT"/>
        </w:rPr>
        <w:t xml:space="preserve"> </w:t>
      </w:r>
      <w:proofErr w:type="spellStart"/>
      <w:r w:rsidRPr="00CB17D0">
        <w:rPr>
          <w:i/>
          <w:sz w:val="18"/>
          <w:lang w:val="pt-PT"/>
        </w:rPr>
        <w:t>of</w:t>
      </w:r>
      <w:proofErr w:type="spellEnd"/>
      <w:r w:rsidRPr="00CB17D0">
        <w:rPr>
          <w:i/>
          <w:sz w:val="18"/>
          <w:lang w:val="pt-PT"/>
        </w:rPr>
        <w:t xml:space="preserve"> </w:t>
      </w:r>
      <w:proofErr w:type="spellStart"/>
      <w:r w:rsidRPr="00CB17D0">
        <w:rPr>
          <w:i/>
          <w:sz w:val="18"/>
          <w:lang w:val="pt-PT"/>
        </w:rPr>
        <w:t>Disability</w:t>
      </w:r>
      <w:proofErr w:type="spellEnd"/>
      <w:r w:rsidRPr="00CB17D0">
        <w:rPr>
          <w:i/>
          <w:sz w:val="18"/>
          <w:lang w:val="pt-PT"/>
        </w:rPr>
        <w:t xml:space="preserve"> Research</w:t>
      </w:r>
      <w:r w:rsidRPr="00CB17D0">
        <w:rPr>
          <w:sz w:val="18"/>
          <w:lang w:val="pt-PT"/>
        </w:rPr>
        <w:t xml:space="preserve"> </w:t>
      </w:r>
      <w:proofErr w:type="gramStart"/>
      <w:r w:rsidRPr="00CB17D0">
        <w:rPr>
          <w:sz w:val="18"/>
          <w:lang w:val="pt-PT"/>
        </w:rPr>
        <w:t>5(2</w:t>
      </w:r>
      <w:proofErr w:type="gramEnd"/>
      <w:r w:rsidRPr="00CB17D0">
        <w:rPr>
          <w:sz w:val="18"/>
          <w:lang w:val="pt-PT"/>
        </w:rPr>
        <w:t>): 116-128</w:t>
      </w:r>
    </w:p>
    <w:p w:rsidR="00C116C3" w:rsidRPr="00CB17D0" w:rsidRDefault="000D2867" w:rsidP="00CB17D0">
      <w:pPr>
        <w:pStyle w:val="Textodenotaderodap"/>
        <w:spacing w:line="240" w:lineRule="auto"/>
        <w:rPr>
          <w:sz w:val="18"/>
          <w:lang w:val="pt-PT"/>
        </w:rPr>
      </w:pPr>
      <w:r w:rsidRPr="00CB17D0">
        <w:rPr>
          <w:sz w:val="18"/>
          <w:lang w:val="pt-PT"/>
        </w:rPr>
        <w:t xml:space="preserve">Portugal, Martins &amp; </w:t>
      </w:r>
      <w:proofErr w:type="spellStart"/>
      <w:r w:rsidRPr="00CB17D0">
        <w:rPr>
          <w:sz w:val="18"/>
          <w:lang w:val="pt-PT"/>
        </w:rPr>
        <w:t>Hespanha</w:t>
      </w:r>
      <w:proofErr w:type="spellEnd"/>
      <w:r w:rsidRPr="00CB17D0">
        <w:rPr>
          <w:sz w:val="18"/>
          <w:lang w:val="pt-PT"/>
        </w:rPr>
        <w:t xml:space="preserve"> (2010). E</w:t>
      </w:r>
      <w:r w:rsidRPr="00CB17D0">
        <w:rPr>
          <w:i/>
          <w:sz w:val="18"/>
          <w:lang w:val="pt-PT"/>
        </w:rPr>
        <w:t>studo de Avaliação do Impacto dos Custos Financeiros e Sociais da Deficiência</w:t>
      </w:r>
      <w:r w:rsidRPr="00CB17D0">
        <w:rPr>
          <w:sz w:val="18"/>
          <w:lang w:val="pt-PT"/>
        </w:rPr>
        <w:t>. Coimbra: CES.</w:t>
      </w:r>
    </w:p>
    <w:p w:rsidR="00C116C3" w:rsidRPr="00CB17D0" w:rsidRDefault="000D2867" w:rsidP="00CB17D0">
      <w:pPr>
        <w:pStyle w:val="Textodenotaderodap"/>
        <w:spacing w:line="240" w:lineRule="auto"/>
        <w:rPr>
          <w:sz w:val="18"/>
          <w:lang w:val="pt-PT"/>
        </w:rPr>
      </w:pPr>
      <w:r w:rsidRPr="00CB17D0">
        <w:rPr>
          <w:sz w:val="18"/>
          <w:lang w:val="pt-PT"/>
        </w:rPr>
        <w:t xml:space="preserve">Consórcio Europeu de Fundações para os Direitos Humanos e a Deficiência (2012). </w:t>
      </w:r>
      <w:r w:rsidRPr="00CB17D0">
        <w:rPr>
          <w:i/>
          <w:sz w:val="18"/>
          <w:lang w:val="pt-PT"/>
        </w:rPr>
        <w:t>Estudo de avaliação do impacto dos planos de austeridade dos Governos europeus sobre os direitos das pessoas com deficiência</w:t>
      </w:r>
      <w:r w:rsidRPr="00CB17D0">
        <w:rPr>
          <w:sz w:val="18"/>
          <w:lang w:val="pt-PT"/>
        </w:rPr>
        <w:t xml:space="preserve">. Disponível em </w:t>
      </w:r>
      <w:hyperlink r:id="rId3" w:history="1">
        <w:r w:rsidRPr="00CB17D0">
          <w:rPr>
            <w:rStyle w:val="Hiperligao"/>
            <w:sz w:val="18"/>
            <w:lang w:val="pt-PT"/>
          </w:rPr>
          <w:t>http://www.efc.be/news_events/Pages/austerity-measures.aspx</w:t>
        </w:r>
      </w:hyperlink>
    </w:p>
  </w:footnote>
  <w:footnote w:id="3">
    <w:p w:rsidR="00C116C3" w:rsidRPr="00DF6A6E" w:rsidRDefault="000D2867" w:rsidP="00CB17D0">
      <w:pPr>
        <w:pStyle w:val="Textodenotaderodap"/>
        <w:spacing w:line="240" w:lineRule="auto"/>
        <w:rPr>
          <w:rFonts w:asciiTheme="majorHAnsi" w:hAnsiTheme="majorHAnsi"/>
          <w:lang w:val="pt-PT"/>
        </w:rPr>
      </w:pPr>
      <w:r w:rsidRPr="00CB17D0">
        <w:rPr>
          <w:rStyle w:val="Refdenotaderodap"/>
          <w:sz w:val="18"/>
        </w:rPr>
        <w:footnoteRef/>
      </w:r>
      <w:r w:rsidRPr="00CB17D0">
        <w:rPr>
          <w:sz w:val="18"/>
        </w:rPr>
        <w:t xml:space="preserve"> </w:t>
      </w:r>
      <w:proofErr w:type="gramStart"/>
      <w:r w:rsidRPr="00CB17D0">
        <w:rPr>
          <w:sz w:val="18"/>
        </w:rPr>
        <w:t>Pinto (2011).</w:t>
      </w:r>
      <w:proofErr w:type="gramEnd"/>
      <w:r w:rsidRPr="00CB17D0">
        <w:rPr>
          <w:sz w:val="18"/>
        </w:rPr>
        <w:t xml:space="preserve"> “Family, disability and social policy in Portugal: Where are we at, and where do we want to go?” </w:t>
      </w:r>
      <w:r w:rsidRPr="0087348F">
        <w:rPr>
          <w:i/>
          <w:sz w:val="18"/>
          <w:lang w:val="pt-PT"/>
        </w:rPr>
        <w:t>Sociologia Online</w:t>
      </w:r>
      <w:r w:rsidRPr="00CB17D0">
        <w:rPr>
          <w:sz w:val="18"/>
          <w:lang w:val="pt-PT"/>
        </w:rPr>
        <w:t xml:space="preserve">, Nº 2, </w:t>
      </w:r>
      <w:proofErr w:type="spellStart"/>
      <w:r w:rsidRPr="00CB17D0">
        <w:rPr>
          <w:sz w:val="18"/>
          <w:lang w:val="pt-PT"/>
        </w:rPr>
        <w:t>abril</w:t>
      </w:r>
      <w:proofErr w:type="spellEnd"/>
      <w:r w:rsidRPr="00CB17D0">
        <w:rPr>
          <w:sz w:val="18"/>
          <w:lang w:val="pt-PT"/>
        </w:rPr>
        <w:t xml:space="preserve"> 2011.</w:t>
      </w:r>
    </w:p>
  </w:footnote>
  <w:footnote w:id="4">
    <w:p w:rsidR="009F48EF" w:rsidRPr="00AA5BDD" w:rsidRDefault="000D2867" w:rsidP="009F48EF">
      <w:pPr>
        <w:pStyle w:val="Textodenotaderodap"/>
        <w:spacing w:line="240" w:lineRule="auto"/>
        <w:jc w:val="both"/>
        <w:rPr>
          <w:rFonts w:asciiTheme="majorHAnsi" w:hAnsiTheme="majorHAnsi"/>
          <w:lang w:val="pt-PT"/>
        </w:rPr>
      </w:pPr>
      <w:r w:rsidRPr="00AA5BDD">
        <w:rPr>
          <w:rStyle w:val="Refdenotaderodap"/>
          <w:rFonts w:asciiTheme="majorHAnsi" w:hAnsiTheme="majorHAnsi"/>
        </w:rPr>
        <w:footnoteRef/>
      </w:r>
      <w:r w:rsidRPr="00DF6A6E">
        <w:rPr>
          <w:rFonts w:asciiTheme="majorHAnsi" w:hAnsiTheme="majorHAnsi"/>
          <w:lang w:val="pt-PT"/>
        </w:rPr>
        <w:t xml:space="preserve"> Nesta modalidade, o pagamento é realizado </w:t>
      </w:r>
      <w:proofErr w:type="spellStart"/>
      <w:r w:rsidRPr="00DF6A6E">
        <w:rPr>
          <w:rFonts w:asciiTheme="majorHAnsi" w:hAnsiTheme="majorHAnsi"/>
          <w:lang w:val="pt-PT"/>
        </w:rPr>
        <w:t>diretamente</w:t>
      </w:r>
      <w:proofErr w:type="spellEnd"/>
      <w:r w:rsidRPr="00DF6A6E">
        <w:rPr>
          <w:rFonts w:asciiTheme="majorHAnsi" w:hAnsiTheme="majorHAnsi"/>
          <w:lang w:val="pt-PT"/>
        </w:rPr>
        <w:t xml:space="preserve"> aos clientes, com vista a cobrir as despesas com a contratação </w:t>
      </w:r>
      <w:proofErr w:type="spellStart"/>
      <w:r w:rsidRPr="00DF6A6E">
        <w:rPr>
          <w:rFonts w:asciiTheme="majorHAnsi" w:hAnsiTheme="majorHAnsi"/>
          <w:lang w:val="pt-PT"/>
        </w:rPr>
        <w:t>direta</w:t>
      </w:r>
      <w:proofErr w:type="spellEnd"/>
      <w:r w:rsidRPr="00DF6A6E">
        <w:rPr>
          <w:rFonts w:asciiTheme="majorHAnsi" w:hAnsiTheme="majorHAnsi"/>
          <w:lang w:val="pt-PT"/>
        </w:rPr>
        <w:t xml:space="preserve"> ou </w:t>
      </w:r>
      <w:proofErr w:type="spellStart"/>
      <w:r w:rsidRPr="00DF6A6E">
        <w:rPr>
          <w:rFonts w:asciiTheme="majorHAnsi" w:hAnsiTheme="majorHAnsi"/>
          <w:lang w:val="pt-PT"/>
        </w:rPr>
        <w:t>indireta</w:t>
      </w:r>
      <w:proofErr w:type="spellEnd"/>
      <w:r w:rsidRPr="00DF6A6E">
        <w:rPr>
          <w:rFonts w:asciiTheme="majorHAnsi" w:hAnsiTheme="majorHAnsi"/>
          <w:lang w:val="pt-PT"/>
        </w:rPr>
        <w:t xml:space="preserve"> (por intermédio de um ou vários prestadores de serviços, lucrativos ou não lucrativos, escolhidos pelo cliente) de serviços de assistência pessoal. Os clientes da prestação pecuniária ficam obrigados a prestar provas, periodicamente, da aplicação do financiamento atribuído, mediante apresentação do </w:t>
      </w:r>
      <w:proofErr w:type="gramStart"/>
      <w:r w:rsidRPr="00DF6A6E">
        <w:rPr>
          <w:rFonts w:asciiTheme="majorHAnsi" w:hAnsiTheme="majorHAnsi"/>
          <w:lang w:val="pt-PT"/>
        </w:rPr>
        <w:t>contrato(s</w:t>
      </w:r>
      <w:proofErr w:type="gramEnd"/>
      <w:r w:rsidRPr="00DF6A6E">
        <w:rPr>
          <w:rFonts w:asciiTheme="majorHAnsi" w:hAnsiTheme="majorHAnsi"/>
          <w:lang w:val="pt-PT"/>
        </w:rPr>
        <w:t xml:space="preserve">) de aquisição do serviço e dos recibos relativos aos pagamentos </w:t>
      </w:r>
      <w:proofErr w:type="spellStart"/>
      <w:r w:rsidRPr="00DF6A6E">
        <w:rPr>
          <w:rFonts w:asciiTheme="majorHAnsi" w:hAnsiTheme="majorHAnsi"/>
          <w:lang w:val="pt-PT"/>
        </w:rPr>
        <w:t>efetuados</w:t>
      </w:r>
      <w:proofErr w:type="spellEnd"/>
      <w:r w:rsidRPr="00DF6A6E">
        <w:rPr>
          <w:rFonts w:asciiTheme="majorHAnsi" w:hAnsiTheme="majorHAnsi"/>
          <w:lang w:val="pt-PT"/>
        </w:rPr>
        <w:t xml:space="preserve">, podendo o incumprimento da obrigação de prestação de provas da aplicação do financiamento, quando imputável ao cliente, dar origem à suspensão da prestação.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EE" w:rsidRDefault="000D2867" w:rsidP="00B50AEE">
    <w:pPr>
      <w:pStyle w:val="Cabealho"/>
      <w:jc w:val="center"/>
    </w:pPr>
    <w:r>
      <w:rPr>
        <w:noProof/>
        <w:lang w:val="pt-PT" w:eastAsia="pt-PT"/>
      </w:rPr>
      <w:drawing>
        <wp:inline distT="0" distB="0" distL="0" distR="0">
          <wp:extent cx="3095625" cy="790466"/>
          <wp:effectExtent l="0" t="0" r="0" b="0"/>
          <wp:docPr id="2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095625" cy="790466"/>
                  </a:xfrm>
                  <a:prstGeom prst="rect">
                    <a:avLst/>
                  </a:prstGeom>
                  <a:noFill/>
                </pic:spPr>
              </pic:pic>
            </a:graphicData>
          </a:graphic>
        </wp:inline>
      </w:drawing>
    </w:r>
  </w:p>
  <w:p w:rsidR="00725C25" w:rsidRDefault="00C91661" w:rsidP="00B50AEE">
    <w:pPr>
      <w:pStyle w:val="Cabealho"/>
      <w:jc w:val="center"/>
    </w:pPr>
  </w:p>
  <w:p w:rsidR="00725C25" w:rsidRDefault="00C91661" w:rsidP="00B50AEE">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FE5"/>
    <w:multiLevelType w:val="hybridMultilevel"/>
    <w:tmpl w:val="D84C6C4C"/>
    <w:lvl w:ilvl="0" w:tplc="9F447F88">
      <w:start w:val="1"/>
      <w:numFmt w:val="decimal"/>
      <w:lvlText w:val="%1."/>
      <w:lvlJc w:val="left"/>
      <w:pPr>
        <w:ind w:left="360" w:hanging="360"/>
      </w:pPr>
    </w:lvl>
    <w:lvl w:ilvl="1" w:tplc="2C065262">
      <w:start w:val="1"/>
      <w:numFmt w:val="bullet"/>
      <w:lvlText w:val="o"/>
      <w:lvlJc w:val="left"/>
      <w:pPr>
        <w:ind w:left="1080" w:hanging="360"/>
      </w:pPr>
      <w:rPr>
        <w:rFonts w:ascii="Courier New" w:hAnsi="Courier New" w:cs="Courier New" w:hint="default"/>
      </w:rPr>
    </w:lvl>
    <w:lvl w:ilvl="2" w:tplc="039E2A4A">
      <w:start w:val="1"/>
      <w:numFmt w:val="bullet"/>
      <w:lvlText w:val=""/>
      <w:lvlJc w:val="left"/>
      <w:pPr>
        <w:ind w:left="1800" w:hanging="360"/>
      </w:pPr>
      <w:rPr>
        <w:rFonts w:ascii="Wingdings" w:hAnsi="Wingdings" w:hint="default"/>
      </w:rPr>
    </w:lvl>
    <w:lvl w:ilvl="3" w:tplc="D1E25340">
      <w:start w:val="1"/>
      <w:numFmt w:val="bullet"/>
      <w:lvlText w:val=""/>
      <w:lvlJc w:val="left"/>
      <w:pPr>
        <w:ind w:left="2520" w:hanging="360"/>
      </w:pPr>
      <w:rPr>
        <w:rFonts w:ascii="Symbol" w:hAnsi="Symbol" w:hint="default"/>
      </w:rPr>
    </w:lvl>
    <w:lvl w:ilvl="4" w:tplc="4D46CFCA">
      <w:start w:val="1"/>
      <w:numFmt w:val="bullet"/>
      <w:lvlText w:val="o"/>
      <w:lvlJc w:val="left"/>
      <w:pPr>
        <w:ind w:left="3240" w:hanging="360"/>
      </w:pPr>
      <w:rPr>
        <w:rFonts w:ascii="Courier New" w:hAnsi="Courier New" w:cs="Courier New" w:hint="default"/>
      </w:rPr>
    </w:lvl>
    <w:lvl w:ilvl="5" w:tplc="1B1C70FE">
      <w:start w:val="1"/>
      <w:numFmt w:val="bullet"/>
      <w:lvlText w:val=""/>
      <w:lvlJc w:val="left"/>
      <w:pPr>
        <w:ind w:left="3960" w:hanging="360"/>
      </w:pPr>
      <w:rPr>
        <w:rFonts w:ascii="Wingdings" w:hAnsi="Wingdings" w:hint="default"/>
      </w:rPr>
    </w:lvl>
    <w:lvl w:ilvl="6" w:tplc="2C1ED764">
      <w:start w:val="1"/>
      <w:numFmt w:val="bullet"/>
      <w:lvlText w:val=""/>
      <w:lvlJc w:val="left"/>
      <w:pPr>
        <w:ind w:left="4680" w:hanging="360"/>
      </w:pPr>
      <w:rPr>
        <w:rFonts w:ascii="Symbol" w:hAnsi="Symbol" w:hint="default"/>
      </w:rPr>
    </w:lvl>
    <w:lvl w:ilvl="7" w:tplc="9A54FF34">
      <w:start w:val="1"/>
      <w:numFmt w:val="bullet"/>
      <w:lvlText w:val="o"/>
      <w:lvlJc w:val="left"/>
      <w:pPr>
        <w:ind w:left="5400" w:hanging="360"/>
      </w:pPr>
      <w:rPr>
        <w:rFonts w:ascii="Courier New" w:hAnsi="Courier New" w:cs="Courier New" w:hint="default"/>
      </w:rPr>
    </w:lvl>
    <w:lvl w:ilvl="8" w:tplc="08C4A6EE">
      <w:start w:val="1"/>
      <w:numFmt w:val="bullet"/>
      <w:lvlText w:val=""/>
      <w:lvlJc w:val="left"/>
      <w:pPr>
        <w:ind w:left="6120" w:hanging="360"/>
      </w:pPr>
      <w:rPr>
        <w:rFonts w:ascii="Wingdings" w:hAnsi="Wingdings" w:hint="default"/>
      </w:rPr>
    </w:lvl>
  </w:abstractNum>
  <w:abstractNum w:abstractNumId="1">
    <w:nsid w:val="0CE138D3"/>
    <w:multiLevelType w:val="hybridMultilevel"/>
    <w:tmpl w:val="24ECFDB2"/>
    <w:lvl w:ilvl="0" w:tplc="2FECE322">
      <w:start w:val="1"/>
      <w:numFmt w:val="decimal"/>
      <w:lvlText w:val="%1."/>
      <w:lvlJc w:val="left"/>
      <w:pPr>
        <w:ind w:left="720" w:hanging="360"/>
      </w:pPr>
      <w:rPr>
        <w:rFonts w:hint="default"/>
      </w:rPr>
    </w:lvl>
    <w:lvl w:ilvl="1" w:tplc="27646B12" w:tentative="1">
      <w:start w:val="1"/>
      <w:numFmt w:val="lowerLetter"/>
      <w:lvlText w:val="%2."/>
      <w:lvlJc w:val="left"/>
      <w:pPr>
        <w:ind w:left="1440" w:hanging="360"/>
      </w:pPr>
    </w:lvl>
    <w:lvl w:ilvl="2" w:tplc="092E63B2" w:tentative="1">
      <w:start w:val="1"/>
      <w:numFmt w:val="lowerRoman"/>
      <w:lvlText w:val="%3."/>
      <w:lvlJc w:val="right"/>
      <w:pPr>
        <w:ind w:left="2160" w:hanging="180"/>
      </w:pPr>
    </w:lvl>
    <w:lvl w:ilvl="3" w:tplc="3BA22C84" w:tentative="1">
      <w:start w:val="1"/>
      <w:numFmt w:val="decimal"/>
      <w:lvlText w:val="%4."/>
      <w:lvlJc w:val="left"/>
      <w:pPr>
        <w:ind w:left="2880" w:hanging="360"/>
      </w:pPr>
    </w:lvl>
    <w:lvl w:ilvl="4" w:tplc="1FD0AF42" w:tentative="1">
      <w:start w:val="1"/>
      <w:numFmt w:val="lowerLetter"/>
      <w:lvlText w:val="%5."/>
      <w:lvlJc w:val="left"/>
      <w:pPr>
        <w:ind w:left="3600" w:hanging="360"/>
      </w:pPr>
    </w:lvl>
    <w:lvl w:ilvl="5" w:tplc="0E0E9D50" w:tentative="1">
      <w:start w:val="1"/>
      <w:numFmt w:val="lowerRoman"/>
      <w:lvlText w:val="%6."/>
      <w:lvlJc w:val="right"/>
      <w:pPr>
        <w:ind w:left="4320" w:hanging="180"/>
      </w:pPr>
    </w:lvl>
    <w:lvl w:ilvl="6" w:tplc="84B0D174" w:tentative="1">
      <w:start w:val="1"/>
      <w:numFmt w:val="decimal"/>
      <w:lvlText w:val="%7."/>
      <w:lvlJc w:val="left"/>
      <w:pPr>
        <w:ind w:left="5040" w:hanging="360"/>
      </w:pPr>
    </w:lvl>
    <w:lvl w:ilvl="7" w:tplc="08F28E46" w:tentative="1">
      <w:start w:val="1"/>
      <w:numFmt w:val="lowerLetter"/>
      <w:lvlText w:val="%8."/>
      <w:lvlJc w:val="left"/>
      <w:pPr>
        <w:ind w:left="5760" w:hanging="360"/>
      </w:pPr>
    </w:lvl>
    <w:lvl w:ilvl="8" w:tplc="7C680DF6" w:tentative="1">
      <w:start w:val="1"/>
      <w:numFmt w:val="lowerRoman"/>
      <w:lvlText w:val="%9."/>
      <w:lvlJc w:val="right"/>
      <w:pPr>
        <w:ind w:left="6480" w:hanging="180"/>
      </w:pPr>
    </w:lvl>
  </w:abstractNum>
  <w:abstractNum w:abstractNumId="2">
    <w:nsid w:val="1B6C44AC"/>
    <w:multiLevelType w:val="hybridMultilevel"/>
    <w:tmpl w:val="5DC4822A"/>
    <w:lvl w:ilvl="0" w:tplc="4336BC1C">
      <w:start w:val="1"/>
      <w:numFmt w:val="decimal"/>
      <w:lvlText w:val="%1."/>
      <w:lvlJc w:val="left"/>
      <w:pPr>
        <w:ind w:left="720" w:hanging="720"/>
      </w:pPr>
      <w:rPr>
        <w:rFonts w:hint="default"/>
      </w:rPr>
    </w:lvl>
    <w:lvl w:ilvl="1" w:tplc="1D325042">
      <w:start w:val="1"/>
      <w:numFmt w:val="lowerLetter"/>
      <w:lvlText w:val="%2."/>
      <w:lvlJc w:val="left"/>
      <w:pPr>
        <w:ind w:left="1080" w:hanging="360"/>
      </w:pPr>
    </w:lvl>
    <w:lvl w:ilvl="2" w:tplc="68DE76F8" w:tentative="1">
      <w:start w:val="1"/>
      <w:numFmt w:val="lowerRoman"/>
      <w:lvlText w:val="%3."/>
      <w:lvlJc w:val="right"/>
      <w:pPr>
        <w:ind w:left="1800" w:hanging="180"/>
      </w:pPr>
    </w:lvl>
    <w:lvl w:ilvl="3" w:tplc="93A244DA" w:tentative="1">
      <w:start w:val="1"/>
      <w:numFmt w:val="decimal"/>
      <w:lvlText w:val="%4."/>
      <w:lvlJc w:val="left"/>
      <w:pPr>
        <w:ind w:left="2520" w:hanging="360"/>
      </w:pPr>
    </w:lvl>
    <w:lvl w:ilvl="4" w:tplc="F1366C7E" w:tentative="1">
      <w:start w:val="1"/>
      <w:numFmt w:val="lowerLetter"/>
      <w:lvlText w:val="%5."/>
      <w:lvlJc w:val="left"/>
      <w:pPr>
        <w:ind w:left="3240" w:hanging="360"/>
      </w:pPr>
    </w:lvl>
    <w:lvl w:ilvl="5" w:tplc="A07C44C8" w:tentative="1">
      <w:start w:val="1"/>
      <w:numFmt w:val="lowerRoman"/>
      <w:lvlText w:val="%6."/>
      <w:lvlJc w:val="right"/>
      <w:pPr>
        <w:ind w:left="3960" w:hanging="180"/>
      </w:pPr>
    </w:lvl>
    <w:lvl w:ilvl="6" w:tplc="2E6E9D18" w:tentative="1">
      <w:start w:val="1"/>
      <w:numFmt w:val="decimal"/>
      <w:lvlText w:val="%7."/>
      <w:lvlJc w:val="left"/>
      <w:pPr>
        <w:ind w:left="4680" w:hanging="360"/>
      </w:pPr>
    </w:lvl>
    <w:lvl w:ilvl="7" w:tplc="0BEEF374" w:tentative="1">
      <w:start w:val="1"/>
      <w:numFmt w:val="lowerLetter"/>
      <w:lvlText w:val="%8."/>
      <w:lvlJc w:val="left"/>
      <w:pPr>
        <w:ind w:left="5400" w:hanging="360"/>
      </w:pPr>
    </w:lvl>
    <w:lvl w:ilvl="8" w:tplc="67883EF2" w:tentative="1">
      <w:start w:val="1"/>
      <w:numFmt w:val="lowerRoman"/>
      <w:lvlText w:val="%9."/>
      <w:lvlJc w:val="right"/>
      <w:pPr>
        <w:ind w:left="6120" w:hanging="180"/>
      </w:pPr>
    </w:lvl>
  </w:abstractNum>
  <w:abstractNum w:abstractNumId="3">
    <w:nsid w:val="1CC91217"/>
    <w:multiLevelType w:val="hybridMultilevel"/>
    <w:tmpl w:val="9CC018EA"/>
    <w:lvl w:ilvl="0" w:tplc="CCA219DC">
      <w:start w:val="1"/>
      <w:numFmt w:val="decimal"/>
      <w:lvlText w:val="%1.1.2"/>
      <w:lvlJc w:val="left"/>
      <w:pPr>
        <w:ind w:left="1440" w:hanging="720"/>
      </w:pPr>
      <w:rPr>
        <w:rFonts w:hint="default"/>
        <w:b w:val="0"/>
      </w:rPr>
    </w:lvl>
    <w:lvl w:ilvl="1" w:tplc="5FE073FC">
      <w:start w:val="1"/>
      <w:numFmt w:val="lowerLetter"/>
      <w:lvlText w:val="%2."/>
      <w:lvlJc w:val="left"/>
      <w:pPr>
        <w:ind w:left="1800" w:hanging="360"/>
      </w:pPr>
    </w:lvl>
    <w:lvl w:ilvl="2" w:tplc="F69A1636" w:tentative="1">
      <w:start w:val="1"/>
      <w:numFmt w:val="lowerRoman"/>
      <w:lvlText w:val="%3."/>
      <w:lvlJc w:val="right"/>
      <w:pPr>
        <w:ind w:left="2520" w:hanging="180"/>
      </w:pPr>
    </w:lvl>
    <w:lvl w:ilvl="3" w:tplc="61A8E214" w:tentative="1">
      <w:start w:val="1"/>
      <w:numFmt w:val="decimal"/>
      <w:lvlText w:val="%4."/>
      <w:lvlJc w:val="left"/>
      <w:pPr>
        <w:ind w:left="3240" w:hanging="360"/>
      </w:pPr>
    </w:lvl>
    <w:lvl w:ilvl="4" w:tplc="9EBABB0C" w:tentative="1">
      <w:start w:val="1"/>
      <w:numFmt w:val="lowerLetter"/>
      <w:lvlText w:val="%5."/>
      <w:lvlJc w:val="left"/>
      <w:pPr>
        <w:ind w:left="3960" w:hanging="360"/>
      </w:pPr>
    </w:lvl>
    <w:lvl w:ilvl="5" w:tplc="2D127B02" w:tentative="1">
      <w:start w:val="1"/>
      <w:numFmt w:val="lowerRoman"/>
      <w:lvlText w:val="%6."/>
      <w:lvlJc w:val="right"/>
      <w:pPr>
        <w:ind w:left="4680" w:hanging="180"/>
      </w:pPr>
    </w:lvl>
    <w:lvl w:ilvl="6" w:tplc="99A00228" w:tentative="1">
      <w:start w:val="1"/>
      <w:numFmt w:val="decimal"/>
      <w:lvlText w:val="%7."/>
      <w:lvlJc w:val="left"/>
      <w:pPr>
        <w:ind w:left="5400" w:hanging="360"/>
      </w:pPr>
    </w:lvl>
    <w:lvl w:ilvl="7" w:tplc="2B802698" w:tentative="1">
      <w:start w:val="1"/>
      <w:numFmt w:val="lowerLetter"/>
      <w:lvlText w:val="%8."/>
      <w:lvlJc w:val="left"/>
      <w:pPr>
        <w:ind w:left="6120" w:hanging="360"/>
      </w:pPr>
    </w:lvl>
    <w:lvl w:ilvl="8" w:tplc="EF760D42" w:tentative="1">
      <w:start w:val="1"/>
      <w:numFmt w:val="lowerRoman"/>
      <w:lvlText w:val="%9."/>
      <w:lvlJc w:val="right"/>
      <w:pPr>
        <w:ind w:left="6840" w:hanging="180"/>
      </w:pPr>
    </w:lvl>
  </w:abstractNum>
  <w:abstractNum w:abstractNumId="4">
    <w:nsid w:val="1E9451D1"/>
    <w:multiLevelType w:val="multilevel"/>
    <w:tmpl w:val="06F0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4593F"/>
    <w:multiLevelType w:val="hybridMultilevel"/>
    <w:tmpl w:val="81562568"/>
    <w:lvl w:ilvl="0" w:tplc="C4C2D00E">
      <w:start w:val="1"/>
      <w:numFmt w:val="lowerLetter"/>
      <w:lvlText w:val="%1)"/>
      <w:lvlJc w:val="left"/>
      <w:pPr>
        <w:ind w:left="720" w:hanging="360"/>
      </w:pPr>
      <w:rPr>
        <w:rFonts w:hint="default"/>
      </w:rPr>
    </w:lvl>
    <w:lvl w:ilvl="1" w:tplc="33D2749A" w:tentative="1">
      <w:start w:val="1"/>
      <w:numFmt w:val="lowerLetter"/>
      <w:lvlText w:val="%2."/>
      <w:lvlJc w:val="left"/>
      <w:pPr>
        <w:ind w:left="1440" w:hanging="360"/>
      </w:pPr>
    </w:lvl>
    <w:lvl w:ilvl="2" w:tplc="B980E742" w:tentative="1">
      <w:start w:val="1"/>
      <w:numFmt w:val="lowerRoman"/>
      <w:lvlText w:val="%3."/>
      <w:lvlJc w:val="right"/>
      <w:pPr>
        <w:ind w:left="2160" w:hanging="180"/>
      </w:pPr>
    </w:lvl>
    <w:lvl w:ilvl="3" w:tplc="748ECEB0" w:tentative="1">
      <w:start w:val="1"/>
      <w:numFmt w:val="decimal"/>
      <w:lvlText w:val="%4."/>
      <w:lvlJc w:val="left"/>
      <w:pPr>
        <w:ind w:left="2880" w:hanging="360"/>
      </w:pPr>
    </w:lvl>
    <w:lvl w:ilvl="4" w:tplc="D56AC708" w:tentative="1">
      <w:start w:val="1"/>
      <w:numFmt w:val="lowerLetter"/>
      <w:lvlText w:val="%5."/>
      <w:lvlJc w:val="left"/>
      <w:pPr>
        <w:ind w:left="3600" w:hanging="360"/>
      </w:pPr>
    </w:lvl>
    <w:lvl w:ilvl="5" w:tplc="3BE42B6A" w:tentative="1">
      <w:start w:val="1"/>
      <w:numFmt w:val="lowerRoman"/>
      <w:lvlText w:val="%6."/>
      <w:lvlJc w:val="right"/>
      <w:pPr>
        <w:ind w:left="4320" w:hanging="180"/>
      </w:pPr>
    </w:lvl>
    <w:lvl w:ilvl="6" w:tplc="C6702FD8" w:tentative="1">
      <w:start w:val="1"/>
      <w:numFmt w:val="decimal"/>
      <w:lvlText w:val="%7."/>
      <w:lvlJc w:val="left"/>
      <w:pPr>
        <w:ind w:left="5040" w:hanging="360"/>
      </w:pPr>
    </w:lvl>
    <w:lvl w:ilvl="7" w:tplc="E430C432" w:tentative="1">
      <w:start w:val="1"/>
      <w:numFmt w:val="lowerLetter"/>
      <w:lvlText w:val="%8."/>
      <w:lvlJc w:val="left"/>
      <w:pPr>
        <w:ind w:left="5760" w:hanging="360"/>
      </w:pPr>
    </w:lvl>
    <w:lvl w:ilvl="8" w:tplc="2E8ABA9E" w:tentative="1">
      <w:start w:val="1"/>
      <w:numFmt w:val="lowerRoman"/>
      <w:lvlText w:val="%9."/>
      <w:lvlJc w:val="right"/>
      <w:pPr>
        <w:ind w:left="6480" w:hanging="180"/>
      </w:pPr>
    </w:lvl>
  </w:abstractNum>
  <w:abstractNum w:abstractNumId="6">
    <w:nsid w:val="2EF7630D"/>
    <w:multiLevelType w:val="hybridMultilevel"/>
    <w:tmpl w:val="5F56FC02"/>
    <w:lvl w:ilvl="0" w:tplc="7C34568A">
      <w:start w:val="1"/>
      <w:numFmt w:val="bullet"/>
      <w:lvlText w:val=""/>
      <w:lvlJc w:val="left"/>
      <w:pPr>
        <w:ind w:left="360" w:hanging="360"/>
      </w:pPr>
      <w:rPr>
        <w:rFonts w:ascii="Symbol" w:hAnsi="Symbol" w:hint="default"/>
      </w:rPr>
    </w:lvl>
    <w:lvl w:ilvl="1" w:tplc="44247218">
      <w:start w:val="1"/>
      <w:numFmt w:val="bullet"/>
      <w:lvlText w:val="o"/>
      <w:lvlJc w:val="left"/>
      <w:pPr>
        <w:ind w:left="1080" w:hanging="360"/>
      </w:pPr>
      <w:rPr>
        <w:rFonts w:ascii="Courier New" w:hAnsi="Courier New" w:cs="Courier New" w:hint="default"/>
      </w:rPr>
    </w:lvl>
    <w:lvl w:ilvl="2" w:tplc="994EBC34">
      <w:start w:val="1"/>
      <w:numFmt w:val="bullet"/>
      <w:lvlText w:val=""/>
      <w:lvlJc w:val="left"/>
      <w:pPr>
        <w:ind w:left="1800" w:hanging="360"/>
      </w:pPr>
      <w:rPr>
        <w:rFonts w:ascii="Wingdings" w:hAnsi="Wingdings" w:hint="default"/>
      </w:rPr>
    </w:lvl>
    <w:lvl w:ilvl="3" w:tplc="A26ECA8E">
      <w:start w:val="1"/>
      <w:numFmt w:val="bullet"/>
      <w:lvlText w:val=""/>
      <w:lvlJc w:val="left"/>
      <w:pPr>
        <w:ind w:left="2520" w:hanging="360"/>
      </w:pPr>
      <w:rPr>
        <w:rFonts w:ascii="Symbol" w:hAnsi="Symbol" w:hint="default"/>
      </w:rPr>
    </w:lvl>
    <w:lvl w:ilvl="4" w:tplc="50A09D1A">
      <w:start w:val="1"/>
      <w:numFmt w:val="bullet"/>
      <w:lvlText w:val="o"/>
      <w:lvlJc w:val="left"/>
      <w:pPr>
        <w:ind w:left="3240" w:hanging="360"/>
      </w:pPr>
      <w:rPr>
        <w:rFonts w:ascii="Courier New" w:hAnsi="Courier New" w:cs="Courier New" w:hint="default"/>
      </w:rPr>
    </w:lvl>
    <w:lvl w:ilvl="5" w:tplc="73F63FA8">
      <w:start w:val="1"/>
      <w:numFmt w:val="bullet"/>
      <w:lvlText w:val=""/>
      <w:lvlJc w:val="left"/>
      <w:pPr>
        <w:ind w:left="3960" w:hanging="360"/>
      </w:pPr>
      <w:rPr>
        <w:rFonts w:ascii="Wingdings" w:hAnsi="Wingdings" w:hint="default"/>
      </w:rPr>
    </w:lvl>
    <w:lvl w:ilvl="6" w:tplc="86E45704">
      <w:start w:val="1"/>
      <w:numFmt w:val="bullet"/>
      <w:lvlText w:val=""/>
      <w:lvlJc w:val="left"/>
      <w:pPr>
        <w:ind w:left="4680" w:hanging="360"/>
      </w:pPr>
      <w:rPr>
        <w:rFonts w:ascii="Symbol" w:hAnsi="Symbol" w:hint="default"/>
      </w:rPr>
    </w:lvl>
    <w:lvl w:ilvl="7" w:tplc="C7D6FCC0">
      <w:start w:val="1"/>
      <w:numFmt w:val="bullet"/>
      <w:lvlText w:val="o"/>
      <w:lvlJc w:val="left"/>
      <w:pPr>
        <w:ind w:left="5400" w:hanging="360"/>
      </w:pPr>
      <w:rPr>
        <w:rFonts w:ascii="Courier New" w:hAnsi="Courier New" w:cs="Courier New" w:hint="default"/>
      </w:rPr>
    </w:lvl>
    <w:lvl w:ilvl="8" w:tplc="02501E4C">
      <w:start w:val="1"/>
      <w:numFmt w:val="bullet"/>
      <w:lvlText w:val=""/>
      <w:lvlJc w:val="left"/>
      <w:pPr>
        <w:ind w:left="6120" w:hanging="360"/>
      </w:pPr>
      <w:rPr>
        <w:rFonts w:ascii="Wingdings" w:hAnsi="Wingdings" w:hint="default"/>
      </w:rPr>
    </w:lvl>
  </w:abstractNum>
  <w:abstractNum w:abstractNumId="7">
    <w:nsid w:val="2F3E2C1A"/>
    <w:multiLevelType w:val="hybridMultilevel"/>
    <w:tmpl w:val="5E52FA98"/>
    <w:lvl w:ilvl="0" w:tplc="9BF812DE">
      <w:start w:val="1"/>
      <w:numFmt w:val="lowerLetter"/>
      <w:lvlText w:val="%1)"/>
      <w:lvlJc w:val="left"/>
      <w:pPr>
        <w:ind w:left="1440" w:hanging="720"/>
      </w:pPr>
      <w:rPr>
        <w:rFonts w:hint="default"/>
      </w:rPr>
    </w:lvl>
    <w:lvl w:ilvl="1" w:tplc="2654C95A" w:tentative="1">
      <w:start w:val="1"/>
      <w:numFmt w:val="lowerLetter"/>
      <w:lvlText w:val="%2."/>
      <w:lvlJc w:val="left"/>
      <w:pPr>
        <w:ind w:left="1800" w:hanging="360"/>
      </w:pPr>
    </w:lvl>
    <w:lvl w:ilvl="2" w:tplc="F9AA6FD0" w:tentative="1">
      <w:start w:val="1"/>
      <w:numFmt w:val="lowerRoman"/>
      <w:lvlText w:val="%3."/>
      <w:lvlJc w:val="right"/>
      <w:pPr>
        <w:ind w:left="2520" w:hanging="180"/>
      </w:pPr>
    </w:lvl>
    <w:lvl w:ilvl="3" w:tplc="22C410DA" w:tentative="1">
      <w:start w:val="1"/>
      <w:numFmt w:val="decimal"/>
      <w:lvlText w:val="%4."/>
      <w:lvlJc w:val="left"/>
      <w:pPr>
        <w:ind w:left="3240" w:hanging="360"/>
      </w:pPr>
    </w:lvl>
    <w:lvl w:ilvl="4" w:tplc="D0747DA0" w:tentative="1">
      <w:start w:val="1"/>
      <w:numFmt w:val="lowerLetter"/>
      <w:lvlText w:val="%5."/>
      <w:lvlJc w:val="left"/>
      <w:pPr>
        <w:ind w:left="3960" w:hanging="360"/>
      </w:pPr>
    </w:lvl>
    <w:lvl w:ilvl="5" w:tplc="F3302650" w:tentative="1">
      <w:start w:val="1"/>
      <w:numFmt w:val="lowerRoman"/>
      <w:lvlText w:val="%6."/>
      <w:lvlJc w:val="right"/>
      <w:pPr>
        <w:ind w:left="4680" w:hanging="180"/>
      </w:pPr>
    </w:lvl>
    <w:lvl w:ilvl="6" w:tplc="2DD813DC" w:tentative="1">
      <w:start w:val="1"/>
      <w:numFmt w:val="decimal"/>
      <w:lvlText w:val="%7."/>
      <w:lvlJc w:val="left"/>
      <w:pPr>
        <w:ind w:left="5400" w:hanging="360"/>
      </w:pPr>
    </w:lvl>
    <w:lvl w:ilvl="7" w:tplc="5130107C" w:tentative="1">
      <w:start w:val="1"/>
      <w:numFmt w:val="lowerLetter"/>
      <w:lvlText w:val="%8."/>
      <w:lvlJc w:val="left"/>
      <w:pPr>
        <w:ind w:left="6120" w:hanging="360"/>
      </w:pPr>
    </w:lvl>
    <w:lvl w:ilvl="8" w:tplc="A4B086F4" w:tentative="1">
      <w:start w:val="1"/>
      <w:numFmt w:val="lowerRoman"/>
      <w:lvlText w:val="%9."/>
      <w:lvlJc w:val="right"/>
      <w:pPr>
        <w:ind w:left="6840" w:hanging="180"/>
      </w:pPr>
    </w:lvl>
  </w:abstractNum>
  <w:abstractNum w:abstractNumId="8">
    <w:nsid w:val="41AF2556"/>
    <w:multiLevelType w:val="hybridMultilevel"/>
    <w:tmpl w:val="0B1C7070"/>
    <w:lvl w:ilvl="0" w:tplc="E67A6BF2">
      <w:start w:val="1"/>
      <w:numFmt w:val="lowerRoman"/>
      <w:lvlText w:val="%1."/>
      <w:lvlJc w:val="right"/>
      <w:pPr>
        <w:ind w:left="720" w:hanging="360"/>
      </w:pPr>
      <w:rPr>
        <w:b w:val="0"/>
      </w:rPr>
    </w:lvl>
    <w:lvl w:ilvl="1" w:tplc="7960CF96">
      <w:start w:val="1"/>
      <w:numFmt w:val="lowerLetter"/>
      <w:lvlText w:val="%2."/>
      <w:lvlJc w:val="left"/>
      <w:pPr>
        <w:ind w:left="1440" w:hanging="360"/>
      </w:pPr>
    </w:lvl>
    <w:lvl w:ilvl="2" w:tplc="486CA530">
      <w:start w:val="1"/>
      <w:numFmt w:val="lowerRoman"/>
      <w:lvlText w:val="%3."/>
      <w:lvlJc w:val="right"/>
      <w:pPr>
        <w:ind w:left="2160" w:hanging="180"/>
      </w:pPr>
    </w:lvl>
    <w:lvl w:ilvl="3" w:tplc="C2747CFE">
      <w:start w:val="1"/>
      <w:numFmt w:val="decimal"/>
      <w:lvlText w:val="%4."/>
      <w:lvlJc w:val="left"/>
      <w:pPr>
        <w:ind w:left="2880" w:hanging="360"/>
      </w:pPr>
    </w:lvl>
    <w:lvl w:ilvl="4" w:tplc="83B2BD24">
      <w:start w:val="1"/>
      <w:numFmt w:val="lowerLetter"/>
      <w:lvlText w:val="%5."/>
      <w:lvlJc w:val="left"/>
      <w:pPr>
        <w:ind w:left="3600" w:hanging="360"/>
      </w:pPr>
    </w:lvl>
    <w:lvl w:ilvl="5" w:tplc="AEB61A60">
      <w:start w:val="1"/>
      <w:numFmt w:val="lowerRoman"/>
      <w:lvlText w:val="%6."/>
      <w:lvlJc w:val="right"/>
      <w:pPr>
        <w:ind w:left="4320" w:hanging="180"/>
      </w:pPr>
    </w:lvl>
    <w:lvl w:ilvl="6" w:tplc="4C002314">
      <w:start w:val="1"/>
      <w:numFmt w:val="decimal"/>
      <w:lvlText w:val="%7."/>
      <w:lvlJc w:val="left"/>
      <w:pPr>
        <w:ind w:left="5040" w:hanging="360"/>
      </w:pPr>
    </w:lvl>
    <w:lvl w:ilvl="7" w:tplc="05DAE9C4">
      <w:start w:val="1"/>
      <w:numFmt w:val="lowerLetter"/>
      <w:lvlText w:val="%8."/>
      <w:lvlJc w:val="left"/>
      <w:pPr>
        <w:ind w:left="5760" w:hanging="360"/>
      </w:pPr>
    </w:lvl>
    <w:lvl w:ilvl="8" w:tplc="80C0BC02">
      <w:start w:val="1"/>
      <w:numFmt w:val="lowerRoman"/>
      <w:lvlText w:val="%9."/>
      <w:lvlJc w:val="right"/>
      <w:pPr>
        <w:ind w:left="6480" w:hanging="180"/>
      </w:pPr>
    </w:lvl>
  </w:abstractNum>
  <w:abstractNum w:abstractNumId="9">
    <w:nsid w:val="4A4F0743"/>
    <w:multiLevelType w:val="hybridMultilevel"/>
    <w:tmpl w:val="AF4203D4"/>
    <w:lvl w:ilvl="0" w:tplc="F9B8C49C">
      <w:start w:val="1"/>
      <w:numFmt w:val="lowerRoman"/>
      <w:lvlText w:val="%1)"/>
      <w:lvlJc w:val="left"/>
      <w:pPr>
        <w:ind w:left="1440" w:hanging="720"/>
      </w:pPr>
      <w:rPr>
        <w:rFonts w:hint="default"/>
      </w:rPr>
    </w:lvl>
    <w:lvl w:ilvl="1" w:tplc="2320EA26" w:tentative="1">
      <w:start w:val="1"/>
      <w:numFmt w:val="lowerLetter"/>
      <w:lvlText w:val="%2."/>
      <w:lvlJc w:val="left"/>
      <w:pPr>
        <w:ind w:left="1800" w:hanging="360"/>
      </w:pPr>
    </w:lvl>
    <w:lvl w:ilvl="2" w:tplc="6DDAD076" w:tentative="1">
      <w:start w:val="1"/>
      <w:numFmt w:val="lowerRoman"/>
      <w:lvlText w:val="%3."/>
      <w:lvlJc w:val="right"/>
      <w:pPr>
        <w:ind w:left="2520" w:hanging="180"/>
      </w:pPr>
    </w:lvl>
    <w:lvl w:ilvl="3" w:tplc="EEEED298" w:tentative="1">
      <w:start w:val="1"/>
      <w:numFmt w:val="decimal"/>
      <w:lvlText w:val="%4."/>
      <w:lvlJc w:val="left"/>
      <w:pPr>
        <w:ind w:left="3240" w:hanging="360"/>
      </w:pPr>
    </w:lvl>
    <w:lvl w:ilvl="4" w:tplc="C890D674" w:tentative="1">
      <w:start w:val="1"/>
      <w:numFmt w:val="lowerLetter"/>
      <w:lvlText w:val="%5."/>
      <w:lvlJc w:val="left"/>
      <w:pPr>
        <w:ind w:left="3960" w:hanging="360"/>
      </w:pPr>
    </w:lvl>
    <w:lvl w:ilvl="5" w:tplc="B3FAEE28" w:tentative="1">
      <w:start w:val="1"/>
      <w:numFmt w:val="lowerRoman"/>
      <w:lvlText w:val="%6."/>
      <w:lvlJc w:val="right"/>
      <w:pPr>
        <w:ind w:left="4680" w:hanging="180"/>
      </w:pPr>
    </w:lvl>
    <w:lvl w:ilvl="6" w:tplc="226853DC" w:tentative="1">
      <w:start w:val="1"/>
      <w:numFmt w:val="decimal"/>
      <w:lvlText w:val="%7."/>
      <w:lvlJc w:val="left"/>
      <w:pPr>
        <w:ind w:left="5400" w:hanging="360"/>
      </w:pPr>
    </w:lvl>
    <w:lvl w:ilvl="7" w:tplc="B290C322" w:tentative="1">
      <w:start w:val="1"/>
      <w:numFmt w:val="lowerLetter"/>
      <w:lvlText w:val="%8."/>
      <w:lvlJc w:val="left"/>
      <w:pPr>
        <w:ind w:left="6120" w:hanging="360"/>
      </w:pPr>
    </w:lvl>
    <w:lvl w:ilvl="8" w:tplc="7BC25ABC" w:tentative="1">
      <w:start w:val="1"/>
      <w:numFmt w:val="lowerRoman"/>
      <w:lvlText w:val="%9."/>
      <w:lvlJc w:val="right"/>
      <w:pPr>
        <w:ind w:left="6840" w:hanging="180"/>
      </w:pPr>
    </w:lvl>
  </w:abstractNum>
  <w:abstractNum w:abstractNumId="10">
    <w:nsid w:val="4EEB50B9"/>
    <w:multiLevelType w:val="hybridMultilevel"/>
    <w:tmpl w:val="FA3ED822"/>
    <w:lvl w:ilvl="0" w:tplc="AF5E1C58">
      <w:start w:val="1"/>
      <w:numFmt w:val="bullet"/>
      <w:lvlText w:val=""/>
      <w:lvlJc w:val="left"/>
      <w:pPr>
        <w:ind w:left="360" w:hanging="360"/>
      </w:pPr>
      <w:rPr>
        <w:rFonts w:ascii="Symbol" w:hAnsi="Symbol" w:hint="default"/>
      </w:rPr>
    </w:lvl>
    <w:lvl w:ilvl="1" w:tplc="CD9EA870" w:tentative="1">
      <w:start w:val="1"/>
      <w:numFmt w:val="bullet"/>
      <w:lvlText w:val="o"/>
      <w:lvlJc w:val="left"/>
      <w:pPr>
        <w:ind w:left="1080" w:hanging="360"/>
      </w:pPr>
      <w:rPr>
        <w:rFonts w:ascii="Courier New" w:hAnsi="Courier New" w:cs="Courier New" w:hint="default"/>
      </w:rPr>
    </w:lvl>
    <w:lvl w:ilvl="2" w:tplc="52FC0E64" w:tentative="1">
      <w:start w:val="1"/>
      <w:numFmt w:val="bullet"/>
      <w:lvlText w:val=""/>
      <w:lvlJc w:val="left"/>
      <w:pPr>
        <w:ind w:left="1800" w:hanging="360"/>
      </w:pPr>
      <w:rPr>
        <w:rFonts w:ascii="Wingdings" w:hAnsi="Wingdings" w:hint="default"/>
      </w:rPr>
    </w:lvl>
    <w:lvl w:ilvl="3" w:tplc="7C240EEC" w:tentative="1">
      <w:start w:val="1"/>
      <w:numFmt w:val="bullet"/>
      <w:lvlText w:val=""/>
      <w:lvlJc w:val="left"/>
      <w:pPr>
        <w:ind w:left="2520" w:hanging="360"/>
      </w:pPr>
      <w:rPr>
        <w:rFonts w:ascii="Symbol" w:hAnsi="Symbol" w:hint="default"/>
      </w:rPr>
    </w:lvl>
    <w:lvl w:ilvl="4" w:tplc="F9B2D08C" w:tentative="1">
      <w:start w:val="1"/>
      <w:numFmt w:val="bullet"/>
      <w:lvlText w:val="o"/>
      <w:lvlJc w:val="left"/>
      <w:pPr>
        <w:ind w:left="3240" w:hanging="360"/>
      </w:pPr>
      <w:rPr>
        <w:rFonts w:ascii="Courier New" w:hAnsi="Courier New" w:cs="Courier New" w:hint="default"/>
      </w:rPr>
    </w:lvl>
    <w:lvl w:ilvl="5" w:tplc="3F482710" w:tentative="1">
      <w:start w:val="1"/>
      <w:numFmt w:val="bullet"/>
      <w:lvlText w:val=""/>
      <w:lvlJc w:val="left"/>
      <w:pPr>
        <w:ind w:left="3960" w:hanging="360"/>
      </w:pPr>
      <w:rPr>
        <w:rFonts w:ascii="Wingdings" w:hAnsi="Wingdings" w:hint="default"/>
      </w:rPr>
    </w:lvl>
    <w:lvl w:ilvl="6" w:tplc="1146EC2A" w:tentative="1">
      <w:start w:val="1"/>
      <w:numFmt w:val="bullet"/>
      <w:lvlText w:val=""/>
      <w:lvlJc w:val="left"/>
      <w:pPr>
        <w:ind w:left="4680" w:hanging="360"/>
      </w:pPr>
      <w:rPr>
        <w:rFonts w:ascii="Symbol" w:hAnsi="Symbol" w:hint="default"/>
      </w:rPr>
    </w:lvl>
    <w:lvl w:ilvl="7" w:tplc="B6648A96" w:tentative="1">
      <w:start w:val="1"/>
      <w:numFmt w:val="bullet"/>
      <w:lvlText w:val="o"/>
      <w:lvlJc w:val="left"/>
      <w:pPr>
        <w:ind w:left="5400" w:hanging="360"/>
      </w:pPr>
      <w:rPr>
        <w:rFonts w:ascii="Courier New" w:hAnsi="Courier New" w:cs="Courier New" w:hint="default"/>
      </w:rPr>
    </w:lvl>
    <w:lvl w:ilvl="8" w:tplc="2D882AA8" w:tentative="1">
      <w:start w:val="1"/>
      <w:numFmt w:val="bullet"/>
      <w:lvlText w:val=""/>
      <w:lvlJc w:val="left"/>
      <w:pPr>
        <w:ind w:left="6120" w:hanging="360"/>
      </w:pPr>
      <w:rPr>
        <w:rFonts w:ascii="Wingdings" w:hAnsi="Wingdings" w:hint="default"/>
      </w:rPr>
    </w:lvl>
  </w:abstractNum>
  <w:abstractNum w:abstractNumId="11">
    <w:nsid w:val="5CB84B2F"/>
    <w:multiLevelType w:val="hybridMultilevel"/>
    <w:tmpl w:val="138E9CAE"/>
    <w:lvl w:ilvl="0" w:tplc="96829482">
      <w:start w:val="1"/>
      <w:numFmt w:val="decimal"/>
      <w:lvlText w:val="%1."/>
      <w:lvlJc w:val="left"/>
      <w:pPr>
        <w:ind w:left="720" w:hanging="720"/>
      </w:pPr>
      <w:rPr>
        <w:rFonts w:hint="default"/>
      </w:rPr>
    </w:lvl>
    <w:lvl w:ilvl="1" w:tplc="A8F0923A" w:tentative="1">
      <w:start w:val="1"/>
      <w:numFmt w:val="lowerLetter"/>
      <w:lvlText w:val="%2."/>
      <w:lvlJc w:val="left"/>
      <w:pPr>
        <w:ind w:left="1080" w:hanging="360"/>
      </w:pPr>
    </w:lvl>
    <w:lvl w:ilvl="2" w:tplc="32288B90" w:tentative="1">
      <w:start w:val="1"/>
      <w:numFmt w:val="lowerRoman"/>
      <w:lvlText w:val="%3."/>
      <w:lvlJc w:val="right"/>
      <w:pPr>
        <w:ind w:left="1800" w:hanging="180"/>
      </w:pPr>
    </w:lvl>
    <w:lvl w:ilvl="3" w:tplc="84B8F300" w:tentative="1">
      <w:start w:val="1"/>
      <w:numFmt w:val="decimal"/>
      <w:lvlText w:val="%4."/>
      <w:lvlJc w:val="left"/>
      <w:pPr>
        <w:ind w:left="2520" w:hanging="360"/>
      </w:pPr>
    </w:lvl>
    <w:lvl w:ilvl="4" w:tplc="D2BE3E24" w:tentative="1">
      <w:start w:val="1"/>
      <w:numFmt w:val="lowerLetter"/>
      <w:lvlText w:val="%5."/>
      <w:lvlJc w:val="left"/>
      <w:pPr>
        <w:ind w:left="3240" w:hanging="360"/>
      </w:pPr>
    </w:lvl>
    <w:lvl w:ilvl="5" w:tplc="7D3AA486" w:tentative="1">
      <w:start w:val="1"/>
      <w:numFmt w:val="lowerRoman"/>
      <w:lvlText w:val="%6."/>
      <w:lvlJc w:val="right"/>
      <w:pPr>
        <w:ind w:left="3960" w:hanging="180"/>
      </w:pPr>
    </w:lvl>
    <w:lvl w:ilvl="6" w:tplc="11AEA7E6" w:tentative="1">
      <w:start w:val="1"/>
      <w:numFmt w:val="decimal"/>
      <w:lvlText w:val="%7."/>
      <w:lvlJc w:val="left"/>
      <w:pPr>
        <w:ind w:left="4680" w:hanging="360"/>
      </w:pPr>
    </w:lvl>
    <w:lvl w:ilvl="7" w:tplc="A65A71C6" w:tentative="1">
      <w:start w:val="1"/>
      <w:numFmt w:val="lowerLetter"/>
      <w:lvlText w:val="%8."/>
      <w:lvlJc w:val="left"/>
      <w:pPr>
        <w:ind w:left="5400" w:hanging="360"/>
      </w:pPr>
    </w:lvl>
    <w:lvl w:ilvl="8" w:tplc="49026574" w:tentative="1">
      <w:start w:val="1"/>
      <w:numFmt w:val="lowerRoman"/>
      <w:lvlText w:val="%9."/>
      <w:lvlJc w:val="right"/>
      <w:pPr>
        <w:ind w:left="6120" w:hanging="180"/>
      </w:pPr>
    </w:lvl>
  </w:abstractNum>
  <w:abstractNum w:abstractNumId="12">
    <w:nsid w:val="621D3F5A"/>
    <w:multiLevelType w:val="hybridMultilevel"/>
    <w:tmpl w:val="1C86A150"/>
    <w:lvl w:ilvl="0" w:tplc="16C83C0E">
      <w:start w:val="1"/>
      <w:numFmt w:val="bullet"/>
      <w:lvlText w:val=""/>
      <w:lvlJc w:val="left"/>
      <w:pPr>
        <w:ind w:left="720" w:hanging="360"/>
      </w:pPr>
      <w:rPr>
        <w:rFonts w:ascii="Symbol" w:hAnsi="Symbol" w:hint="default"/>
      </w:rPr>
    </w:lvl>
    <w:lvl w:ilvl="1" w:tplc="70526580" w:tentative="1">
      <w:start w:val="1"/>
      <w:numFmt w:val="bullet"/>
      <w:lvlText w:val="o"/>
      <w:lvlJc w:val="left"/>
      <w:pPr>
        <w:ind w:left="1440" w:hanging="360"/>
      </w:pPr>
      <w:rPr>
        <w:rFonts w:ascii="Courier New" w:hAnsi="Courier New" w:cs="Courier New" w:hint="default"/>
      </w:rPr>
    </w:lvl>
    <w:lvl w:ilvl="2" w:tplc="7E003472" w:tentative="1">
      <w:start w:val="1"/>
      <w:numFmt w:val="bullet"/>
      <w:lvlText w:val=""/>
      <w:lvlJc w:val="left"/>
      <w:pPr>
        <w:ind w:left="2160" w:hanging="360"/>
      </w:pPr>
      <w:rPr>
        <w:rFonts w:ascii="Wingdings" w:hAnsi="Wingdings" w:hint="default"/>
      </w:rPr>
    </w:lvl>
    <w:lvl w:ilvl="3" w:tplc="68AA9A4E" w:tentative="1">
      <w:start w:val="1"/>
      <w:numFmt w:val="bullet"/>
      <w:lvlText w:val=""/>
      <w:lvlJc w:val="left"/>
      <w:pPr>
        <w:ind w:left="2880" w:hanging="360"/>
      </w:pPr>
      <w:rPr>
        <w:rFonts w:ascii="Symbol" w:hAnsi="Symbol" w:hint="default"/>
      </w:rPr>
    </w:lvl>
    <w:lvl w:ilvl="4" w:tplc="165C4E92" w:tentative="1">
      <w:start w:val="1"/>
      <w:numFmt w:val="bullet"/>
      <w:lvlText w:val="o"/>
      <w:lvlJc w:val="left"/>
      <w:pPr>
        <w:ind w:left="3600" w:hanging="360"/>
      </w:pPr>
      <w:rPr>
        <w:rFonts w:ascii="Courier New" w:hAnsi="Courier New" w:cs="Courier New" w:hint="default"/>
      </w:rPr>
    </w:lvl>
    <w:lvl w:ilvl="5" w:tplc="B428E866" w:tentative="1">
      <w:start w:val="1"/>
      <w:numFmt w:val="bullet"/>
      <w:lvlText w:val=""/>
      <w:lvlJc w:val="left"/>
      <w:pPr>
        <w:ind w:left="4320" w:hanging="360"/>
      </w:pPr>
      <w:rPr>
        <w:rFonts w:ascii="Wingdings" w:hAnsi="Wingdings" w:hint="default"/>
      </w:rPr>
    </w:lvl>
    <w:lvl w:ilvl="6" w:tplc="456EF1DC" w:tentative="1">
      <w:start w:val="1"/>
      <w:numFmt w:val="bullet"/>
      <w:lvlText w:val=""/>
      <w:lvlJc w:val="left"/>
      <w:pPr>
        <w:ind w:left="5040" w:hanging="360"/>
      </w:pPr>
      <w:rPr>
        <w:rFonts w:ascii="Symbol" w:hAnsi="Symbol" w:hint="default"/>
      </w:rPr>
    </w:lvl>
    <w:lvl w:ilvl="7" w:tplc="14FECDA6" w:tentative="1">
      <w:start w:val="1"/>
      <w:numFmt w:val="bullet"/>
      <w:lvlText w:val="o"/>
      <w:lvlJc w:val="left"/>
      <w:pPr>
        <w:ind w:left="5760" w:hanging="360"/>
      </w:pPr>
      <w:rPr>
        <w:rFonts w:ascii="Courier New" w:hAnsi="Courier New" w:cs="Courier New" w:hint="default"/>
      </w:rPr>
    </w:lvl>
    <w:lvl w:ilvl="8" w:tplc="E89EA332" w:tentative="1">
      <w:start w:val="1"/>
      <w:numFmt w:val="bullet"/>
      <w:lvlText w:val=""/>
      <w:lvlJc w:val="left"/>
      <w:pPr>
        <w:ind w:left="6480" w:hanging="360"/>
      </w:pPr>
      <w:rPr>
        <w:rFonts w:ascii="Wingdings" w:hAnsi="Wingdings" w:hint="default"/>
      </w:rPr>
    </w:lvl>
  </w:abstractNum>
  <w:abstractNum w:abstractNumId="13">
    <w:nsid w:val="746A5E0B"/>
    <w:multiLevelType w:val="hybridMultilevel"/>
    <w:tmpl w:val="079AE8D4"/>
    <w:lvl w:ilvl="0" w:tplc="1E2CD024">
      <w:start w:val="1"/>
      <w:numFmt w:val="bullet"/>
      <w:lvlText w:val=""/>
      <w:lvlJc w:val="left"/>
      <w:pPr>
        <w:ind w:left="720" w:hanging="360"/>
      </w:pPr>
      <w:rPr>
        <w:rFonts w:ascii="Symbol" w:hAnsi="Symbol" w:hint="default"/>
      </w:rPr>
    </w:lvl>
    <w:lvl w:ilvl="1" w:tplc="AEFEB3DE" w:tentative="1">
      <w:start w:val="1"/>
      <w:numFmt w:val="bullet"/>
      <w:lvlText w:val="o"/>
      <w:lvlJc w:val="left"/>
      <w:pPr>
        <w:ind w:left="1440" w:hanging="360"/>
      </w:pPr>
      <w:rPr>
        <w:rFonts w:ascii="Courier New" w:hAnsi="Courier New" w:cs="Courier New" w:hint="default"/>
      </w:rPr>
    </w:lvl>
    <w:lvl w:ilvl="2" w:tplc="FE2229AA" w:tentative="1">
      <w:start w:val="1"/>
      <w:numFmt w:val="bullet"/>
      <w:lvlText w:val=""/>
      <w:lvlJc w:val="left"/>
      <w:pPr>
        <w:ind w:left="2160" w:hanging="360"/>
      </w:pPr>
      <w:rPr>
        <w:rFonts w:ascii="Wingdings" w:hAnsi="Wingdings" w:hint="default"/>
      </w:rPr>
    </w:lvl>
    <w:lvl w:ilvl="3" w:tplc="C9649904" w:tentative="1">
      <w:start w:val="1"/>
      <w:numFmt w:val="bullet"/>
      <w:lvlText w:val=""/>
      <w:lvlJc w:val="left"/>
      <w:pPr>
        <w:ind w:left="2880" w:hanging="360"/>
      </w:pPr>
      <w:rPr>
        <w:rFonts w:ascii="Symbol" w:hAnsi="Symbol" w:hint="default"/>
      </w:rPr>
    </w:lvl>
    <w:lvl w:ilvl="4" w:tplc="CA34B30E" w:tentative="1">
      <w:start w:val="1"/>
      <w:numFmt w:val="bullet"/>
      <w:lvlText w:val="o"/>
      <w:lvlJc w:val="left"/>
      <w:pPr>
        <w:ind w:left="3600" w:hanging="360"/>
      </w:pPr>
      <w:rPr>
        <w:rFonts w:ascii="Courier New" w:hAnsi="Courier New" w:cs="Courier New" w:hint="default"/>
      </w:rPr>
    </w:lvl>
    <w:lvl w:ilvl="5" w:tplc="AD6233CA" w:tentative="1">
      <w:start w:val="1"/>
      <w:numFmt w:val="bullet"/>
      <w:lvlText w:val=""/>
      <w:lvlJc w:val="left"/>
      <w:pPr>
        <w:ind w:left="4320" w:hanging="360"/>
      </w:pPr>
      <w:rPr>
        <w:rFonts w:ascii="Wingdings" w:hAnsi="Wingdings" w:hint="default"/>
      </w:rPr>
    </w:lvl>
    <w:lvl w:ilvl="6" w:tplc="5A560666" w:tentative="1">
      <w:start w:val="1"/>
      <w:numFmt w:val="bullet"/>
      <w:lvlText w:val=""/>
      <w:lvlJc w:val="left"/>
      <w:pPr>
        <w:ind w:left="5040" w:hanging="360"/>
      </w:pPr>
      <w:rPr>
        <w:rFonts w:ascii="Symbol" w:hAnsi="Symbol" w:hint="default"/>
      </w:rPr>
    </w:lvl>
    <w:lvl w:ilvl="7" w:tplc="BDCEFC6E" w:tentative="1">
      <w:start w:val="1"/>
      <w:numFmt w:val="bullet"/>
      <w:lvlText w:val="o"/>
      <w:lvlJc w:val="left"/>
      <w:pPr>
        <w:ind w:left="5760" w:hanging="360"/>
      </w:pPr>
      <w:rPr>
        <w:rFonts w:ascii="Courier New" w:hAnsi="Courier New" w:cs="Courier New" w:hint="default"/>
      </w:rPr>
    </w:lvl>
    <w:lvl w:ilvl="8" w:tplc="B9A689A0" w:tentative="1">
      <w:start w:val="1"/>
      <w:numFmt w:val="bullet"/>
      <w:lvlText w:val=""/>
      <w:lvlJc w:val="left"/>
      <w:pPr>
        <w:ind w:left="6480" w:hanging="360"/>
      </w:pPr>
      <w:rPr>
        <w:rFonts w:ascii="Wingdings" w:hAnsi="Wingdings" w:hint="default"/>
      </w:rPr>
    </w:lvl>
  </w:abstractNum>
  <w:abstractNum w:abstractNumId="14">
    <w:nsid w:val="7B745F89"/>
    <w:multiLevelType w:val="hybridMultilevel"/>
    <w:tmpl w:val="FA80B228"/>
    <w:lvl w:ilvl="0" w:tplc="33B8A400">
      <w:start w:val="1"/>
      <w:numFmt w:val="decimal"/>
      <w:lvlText w:val="%1."/>
      <w:lvlJc w:val="left"/>
      <w:pPr>
        <w:ind w:left="360" w:hanging="360"/>
      </w:pPr>
      <w:rPr>
        <w:rFonts w:asciiTheme="majorHAnsi" w:hAnsiTheme="majorHAnsi" w:hint="default"/>
      </w:rPr>
    </w:lvl>
    <w:lvl w:ilvl="1" w:tplc="29089A3C">
      <w:start w:val="1"/>
      <w:numFmt w:val="lowerLetter"/>
      <w:lvlText w:val="%2."/>
      <w:lvlJc w:val="left"/>
      <w:pPr>
        <w:ind w:left="1080" w:hanging="360"/>
      </w:pPr>
    </w:lvl>
    <w:lvl w:ilvl="2" w:tplc="95705E7E" w:tentative="1">
      <w:start w:val="1"/>
      <w:numFmt w:val="lowerRoman"/>
      <w:lvlText w:val="%3."/>
      <w:lvlJc w:val="right"/>
      <w:pPr>
        <w:ind w:left="1800" w:hanging="180"/>
      </w:pPr>
    </w:lvl>
    <w:lvl w:ilvl="3" w:tplc="8DD23244" w:tentative="1">
      <w:start w:val="1"/>
      <w:numFmt w:val="decimal"/>
      <w:lvlText w:val="%4."/>
      <w:lvlJc w:val="left"/>
      <w:pPr>
        <w:ind w:left="2520" w:hanging="360"/>
      </w:pPr>
    </w:lvl>
    <w:lvl w:ilvl="4" w:tplc="B2D08AE8" w:tentative="1">
      <w:start w:val="1"/>
      <w:numFmt w:val="lowerLetter"/>
      <w:lvlText w:val="%5."/>
      <w:lvlJc w:val="left"/>
      <w:pPr>
        <w:ind w:left="3240" w:hanging="360"/>
      </w:pPr>
    </w:lvl>
    <w:lvl w:ilvl="5" w:tplc="5EF452BC" w:tentative="1">
      <w:start w:val="1"/>
      <w:numFmt w:val="lowerRoman"/>
      <w:lvlText w:val="%6."/>
      <w:lvlJc w:val="right"/>
      <w:pPr>
        <w:ind w:left="3960" w:hanging="180"/>
      </w:pPr>
    </w:lvl>
    <w:lvl w:ilvl="6" w:tplc="8B5240C2" w:tentative="1">
      <w:start w:val="1"/>
      <w:numFmt w:val="decimal"/>
      <w:lvlText w:val="%7."/>
      <w:lvlJc w:val="left"/>
      <w:pPr>
        <w:ind w:left="4680" w:hanging="360"/>
      </w:pPr>
    </w:lvl>
    <w:lvl w:ilvl="7" w:tplc="E1CABDEC" w:tentative="1">
      <w:start w:val="1"/>
      <w:numFmt w:val="lowerLetter"/>
      <w:lvlText w:val="%8."/>
      <w:lvlJc w:val="left"/>
      <w:pPr>
        <w:ind w:left="5400" w:hanging="360"/>
      </w:pPr>
    </w:lvl>
    <w:lvl w:ilvl="8" w:tplc="90E08872" w:tentative="1">
      <w:start w:val="1"/>
      <w:numFmt w:val="lowerRoman"/>
      <w:lvlText w:val="%9."/>
      <w:lvlJc w:val="right"/>
      <w:pPr>
        <w:ind w:left="6120" w:hanging="180"/>
      </w:pPr>
    </w:lvl>
  </w:abstractNum>
  <w:num w:numId="1">
    <w:abstractNumId w:val="14"/>
  </w:num>
  <w:num w:numId="2">
    <w:abstractNumId w:val="9"/>
  </w:num>
  <w:num w:numId="3">
    <w:abstractNumId w:val="10"/>
  </w:num>
  <w:num w:numId="4">
    <w:abstractNumId w:val="13"/>
  </w:num>
  <w:num w:numId="5">
    <w:abstractNumId w:val="7"/>
  </w:num>
  <w:num w:numId="6">
    <w:abstractNumId w:val="3"/>
  </w:num>
  <w:num w:numId="7">
    <w:abstractNumId w:val="11"/>
  </w:num>
  <w:num w:numId="8">
    <w:abstractNumId w:val="4"/>
  </w:num>
  <w:num w:numId="9">
    <w:abstractNumId w:val="2"/>
  </w:num>
  <w:num w:numId="10">
    <w:abstractNumId w:val="5"/>
  </w:num>
  <w:num w:numId="11">
    <w:abstractNumId w:val="1"/>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67"/>
    <w:rsid w:val="00035A04"/>
    <w:rsid w:val="000771B5"/>
    <w:rsid w:val="000D2867"/>
    <w:rsid w:val="00346F39"/>
    <w:rsid w:val="003705FD"/>
    <w:rsid w:val="00771626"/>
    <w:rsid w:val="00902835"/>
    <w:rsid w:val="009A714C"/>
    <w:rsid w:val="009C68F8"/>
    <w:rsid w:val="00A6277D"/>
    <w:rsid w:val="00C26DE4"/>
    <w:rsid w:val="00C91661"/>
    <w:rsid w:val="00D57202"/>
    <w:rsid w:val="00FE57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E4"/>
  </w:style>
  <w:style w:type="paragraph" w:styleId="Cabealho1">
    <w:name w:val="heading 1"/>
    <w:basedOn w:val="Normal"/>
    <w:next w:val="Normal"/>
    <w:link w:val="Cabealho1Carcter"/>
    <w:uiPriority w:val="9"/>
    <w:qFormat/>
    <w:rsid w:val="007C11E4"/>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Cabealho2">
    <w:name w:val="heading 2"/>
    <w:basedOn w:val="Normal"/>
    <w:next w:val="Normal"/>
    <w:link w:val="Cabealho2Carcter"/>
    <w:uiPriority w:val="9"/>
    <w:unhideWhenUsed/>
    <w:qFormat/>
    <w:rsid w:val="007C11E4"/>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Cabealho3">
    <w:name w:val="heading 3"/>
    <w:basedOn w:val="Normal"/>
    <w:next w:val="Normal"/>
    <w:link w:val="Cabealho3Carcter"/>
    <w:uiPriority w:val="9"/>
    <w:unhideWhenUsed/>
    <w:qFormat/>
    <w:rsid w:val="007C11E4"/>
    <w:pPr>
      <w:keepNext/>
      <w:keepLines/>
      <w:spacing w:before="200"/>
      <w:outlineLvl w:val="2"/>
    </w:pPr>
    <w:rPr>
      <w:rFonts w:asciiTheme="majorHAnsi" w:eastAsiaTheme="majorEastAsia" w:hAnsiTheme="majorHAnsi" w:cstheme="majorBidi"/>
      <w:b/>
      <w:bCs/>
      <w:color w:val="0F6FC6" w:themeColor="accent1"/>
    </w:rPr>
  </w:style>
  <w:style w:type="paragraph" w:styleId="Cabealho4">
    <w:name w:val="heading 4"/>
    <w:basedOn w:val="Normal"/>
    <w:next w:val="Normal"/>
    <w:link w:val="Cabealho4Carcter"/>
    <w:uiPriority w:val="9"/>
    <w:unhideWhenUsed/>
    <w:qFormat/>
    <w:rsid w:val="007C11E4"/>
    <w:pPr>
      <w:keepNext/>
      <w:keepLines/>
      <w:spacing w:before="200"/>
      <w:outlineLvl w:val="3"/>
    </w:pPr>
    <w:rPr>
      <w:rFonts w:asciiTheme="majorHAnsi" w:eastAsiaTheme="majorEastAsia" w:hAnsiTheme="majorHAnsi" w:cstheme="majorBidi"/>
      <w:b/>
      <w:bCs/>
      <w:i/>
      <w:iCs/>
      <w:color w:val="0F6FC6" w:themeColor="accent1"/>
    </w:rPr>
  </w:style>
  <w:style w:type="paragraph" w:styleId="Cabealho5">
    <w:name w:val="heading 5"/>
    <w:aliases w:val="Cabeçalho 31"/>
    <w:basedOn w:val="Normal"/>
    <w:next w:val="Normal"/>
    <w:link w:val="Cabealho5Carcter"/>
    <w:uiPriority w:val="9"/>
    <w:unhideWhenUsed/>
    <w:qFormat/>
    <w:rsid w:val="007C11E4"/>
    <w:pPr>
      <w:keepNext/>
      <w:keepLines/>
      <w:spacing w:before="200"/>
      <w:outlineLvl w:val="4"/>
    </w:pPr>
    <w:rPr>
      <w:rFonts w:asciiTheme="majorHAnsi" w:eastAsiaTheme="majorEastAsia" w:hAnsiTheme="majorHAnsi" w:cstheme="majorBidi"/>
      <w:color w:val="073662" w:themeColor="accent1" w:themeShade="7F"/>
    </w:rPr>
  </w:style>
  <w:style w:type="paragraph" w:styleId="Cabealho6">
    <w:name w:val="heading 6"/>
    <w:basedOn w:val="Normal"/>
    <w:next w:val="Normal"/>
    <w:link w:val="Cabealho6Carcter"/>
    <w:uiPriority w:val="9"/>
    <w:unhideWhenUsed/>
    <w:qFormat/>
    <w:rsid w:val="007C11E4"/>
    <w:pPr>
      <w:keepNext/>
      <w:keepLines/>
      <w:spacing w:before="200"/>
      <w:outlineLvl w:val="5"/>
    </w:pPr>
    <w:rPr>
      <w:rFonts w:asciiTheme="majorHAnsi" w:eastAsiaTheme="majorEastAsia" w:hAnsiTheme="majorHAnsi" w:cstheme="majorBidi"/>
      <w:i/>
      <w:iCs/>
      <w:color w:val="073662" w:themeColor="accent1" w:themeShade="7F"/>
    </w:rPr>
  </w:style>
  <w:style w:type="paragraph" w:styleId="Cabealho7">
    <w:name w:val="heading 7"/>
    <w:basedOn w:val="Normal"/>
    <w:next w:val="Normal"/>
    <w:link w:val="Cabealho7Carcter"/>
    <w:uiPriority w:val="9"/>
    <w:semiHidden/>
    <w:unhideWhenUsed/>
    <w:qFormat/>
    <w:rsid w:val="007C11E4"/>
    <w:pPr>
      <w:keepNext/>
      <w:keepLines/>
      <w:spacing w:before="20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7C11E4"/>
    <w:pPr>
      <w:keepNext/>
      <w:keepLines/>
      <w:spacing w:before="200"/>
      <w:outlineLvl w:val="7"/>
    </w:pPr>
    <w:rPr>
      <w:rFonts w:asciiTheme="majorHAnsi" w:eastAsiaTheme="majorEastAsia" w:hAnsiTheme="majorHAnsi" w:cstheme="majorBidi"/>
      <w:color w:val="0F6FC6" w:themeColor="accent1"/>
      <w:sz w:val="20"/>
      <w:szCs w:val="20"/>
    </w:rPr>
  </w:style>
  <w:style w:type="paragraph" w:styleId="Cabealho9">
    <w:name w:val="heading 9"/>
    <w:basedOn w:val="Normal"/>
    <w:next w:val="Normal"/>
    <w:link w:val="Cabealho9Carcter"/>
    <w:uiPriority w:val="9"/>
    <w:semiHidden/>
    <w:unhideWhenUsed/>
    <w:qFormat/>
    <w:rsid w:val="007C11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7C11E4"/>
    <w:rPr>
      <w:rFonts w:asciiTheme="majorHAnsi" w:eastAsiaTheme="majorEastAsia" w:hAnsiTheme="majorHAnsi" w:cstheme="majorBidi"/>
      <w:b/>
      <w:bCs/>
      <w:color w:val="0B5294" w:themeColor="accent1" w:themeShade="BF"/>
      <w:sz w:val="28"/>
      <w:szCs w:val="28"/>
    </w:rPr>
  </w:style>
  <w:style w:type="character" w:customStyle="1" w:styleId="Cabealho2Carcter">
    <w:name w:val="Cabeçalho 2 Carácter"/>
    <w:basedOn w:val="Tipodeletrapredefinidodopargrafo"/>
    <w:link w:val="Cabealho2"/>
    <w:uiPriority w:val="9"/>
    <w:rsid w:val="007C11E4"/>
    <w:rPr>
      <w:rFonts w:asciiTheme="majorHAnsi" w:eastAsiaTheme="majorEastAsia" w:hAnsiTheme="majorHAnsi" w:cstheme="majorBidi"/>
      <w:b/>
      <w:bCs/>
      <w:color w:val="0F6FC6" w:themeColor="accent1"/>
      <w:sz w:val="26"/>
      <w:szCs w:val="26"/>
    </w:rPr>
  </w:style>
  <w:style w:type="character" w:customStyle="1" w:styleId="Cabealho3Carcter">
    <w:name w:val="Cabeçalho 3 Carácter"/>
    <w:basedOn w:val="Tipodeletrapredefinidodopargrafo"/>
    <w:link w:val="Cabealho3"/>
    <w:uiPriority w:val="9"/>
    <w:rsid w:val="007C11E4"/>
    <w:rPr>
      <w:rFonts w:asciiTheme="majorHAnsi" w:eastAsiaTheme="majorEastAsia" w:hAnsiTheme="majorHAnsi" w:cstheme="majorBidi"/>
      <w:b/>
      <w:bCs/>
      <w:color w:val="0F6FC6" w:themeColor="accent1"/>
    </w:rPr>
  </w:style>
  <w:style w:type="character" w:customStyle="1" w:styleId="Cabealho4Carcter">
    <w:name w:val="Cabeçalho 4 Carácter"/>
    <w:basedOn w:val="Tipodeletrapredefinidodopargrafo"/>
    <w:link w:val="Cabealho4"/>
    <w:uiPriority w:val="9"/>
    <w:rsid w:val="007C11E4"/>
    <w:rPr>
      <w:rFonts w:asciiTheme="majorHAnsi" w:eastAsiaTheme="majorEastAsia" w:hAnsiTheme="majorHAnsi" w:cstheme="majorBidi"/>
      <w:b/>
      <w:bCs/>
      <w:i/>
      <w:iCs/>
      <w:color w:val="0F6FC6" w:themeColor="accent1"/>
    </w:rPr>
  </w:style>
  <w:style w:type="character" w:customStyle="1" w:styleId="Cabealho5Carcter">
    <w:name w:val="Cabeçalho 5 Carácter"/>
    <w:aliases w:val="Cabeçalho 31 Carácter"/>
    <w:basedOn w:val="Tipodeletrapredefinidodopargrafo"/>
    <w:link w:val="Cabealho5"/>
    <w:uiPriority w:val="9"/>
    <w:rsid w:val="007C11E4"/>
    <w:rPr>
      <w:rFonts w:asciiTheme="majorHAnsi" w:eastAsiaTheme="majorEastAsia" w:hAnsiTheme="majorHAnsi" w:cstheme="majorBidi"/>
      <w:color w:val="073662" w:themeColor="accent1" w:themeShade="7F"/>
    </w:rPr>
  </w:style>
  <w:style w:type="character" w:customStyle="1" w:styleId="Cabealho6Carcter">
    <w:name w:val="Cabeçalho 6 Carácter"/>
    <w:basedOn w:val="Tipodeletrapredefinidodopargrafo"/>
    <w:link w:val="Cabealho6"/>
    <w:uiPriority w:val="9"/>
    <w:rsid w:val="007C11E4"/>
    <w:rPr>
      <w:rFonts w:asciiTheme="majorHAnsi" w:eastAsiaTheme="majorEastAsia" w:hAnsiTheme="majorHAnsi" w:cstheme="majorBidi"/>
      <w:i/>
      <w:iCs/>
      <w:color w:val="073662" w:themeColor="accent1" w:themeShade="7F"/>
    </w:rPr>
  </w:style>
  <w:style w:type="character" w:customStyle="1" w:styleId="Cabealho7Carcter">
    <w:name w:val="Cabeçalho 7 Carácter"/>
    <w:basedOn w:val="Tipodeletrapredefinidodopargrafo"/>
    <w:link w:val="Cabealho7"/>
    <w:uiPriority w:val="9"/>
    <w:semiHidden/>
    <w:rsid w:val="007C11E4"/>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7C11E4"/>
    <w:rPr>
      <w:rFonts w:asciiTheme="majorHAnsi" w:eastAsiaTheme="majorEastAsia" w:hAnsiTheme="majorHAnsi" w:cstheme="majorBidi"/>
      <w:color w:val="0F6FC6" w:themeColor="accent1"/>
      <w:sz w:val="20"/>
      <w:szCs w:val="20"/>
    </w:rPr>
  </w:style>
  <w:style w:type="character" w:customStyle="1" w:styleId="Cabealho9Carcter">
    <w:name w:val="Cabeçalho 9 Carácter"/>
    <w:basedOn w:val="Tipodeletrapredefinidodopargrafo"/>
    <w:link w:val="Cabealho9"/>
    <w:uiPriority w:val="9"/>
    <w:semiHidden/>
    <w:rsid w:val="007C11E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cter"/>
    <w:uiPriority w:val="10"/>
    <w:qFormat/>
    <w:rsid w:val="007C11E4"/>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tuloCarcter">
    <w:name w:val="Título Carácter"/>
    <w:basedOn w:val="Tipodeletrapredefinidodopargrafo"/>
    <w:link w:val="Ttulo"/>
    <w:uiPriority w:val="10"/>
    <w:rsid w:val="007C11E4"/>
    <w:rPr>
      <w:rFonts w:asciiTheme="majorHAnsi" w:eastAsiaTheme="majorEastAsia" w:hAnsiTheme="majorHAnsi" w:cstheme="majorBidi"/>
      <w:color w:val="03485B" w:themeColor="text2" w:themeShade="BF"/>
      <w:spacing w:val="5"/>
      <w:kern w:val="28"/>
      <w:sz w:val="52"/>
      <w:szCs w:val="52"/>
    </w:rPr>
  </w:style>
  <w:style w:type="paragraph" w:styleId="Subttulo">
    <w:name w:val="Subtitle"/>
    <w:basedOn w:val="Normal"/>
    <w:next w:val="Normal"/>
    <w:link w:val="SubttuloCarcter"/>
    <w:uiPriority w:val="11"/>
    <w:qFormat/>
    <w:rsid w:val="007C11E4"/>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tuloCarcter">
    <w:name w:val="Subtítulo Carácter"/>
    <w:basedOn w:val="Tipodeletrapredefinidodopargrafo"/>
    <w:link w:val="Subttulo"/>
    <w:uiPriority w:val="11"/>
    <w:rsid w:val="007C11E4"/>
    <w:rPr>
      <w:rFonts w:asciiTheme="majorHAnsi" w:eastAsiaTheme="majorEastAsia" w:hAnsiTheme="majorHAnsi" w:cstheme="majorBidi"/>
      <w:i/>
      <w:iCs/>
      <w:color w:val="0F6FC6" w:themeColor="accent1"/>
      <w:spacing w:val="15"/>
      <w:sz w:val="24"/>
      <w:szCs w:val="24"/>
    </w:rPr>
  </w:style>
  <w:style w:type="character" w:styleId="Forte">
    <w:name w:val="Strong"/>
    <w:basedOn w:val="Tipodeletrapredefinidodopargrafo"/>
    <w:uiPriority w:val="22"/>
    <w:qFormat/>
    <w:rsid w:val="007C11E4"/>
    <w:rPr>
      <w:b/>
      <w:bCs/>
    </w:rPr>
  </w:style>
  <w:style w:type="character" w:styleId="nfase">
    <w:name w:val="Emphasis"/>
    <w:basedOn w:val="Tipodeletrapredefinidodopargrafo"/>
    <w:uiPriority w:val="20"/>
    <w:qFormat/>
    <w:rsid w:val="007C11E4"/>
    <w:rPr>
      <w:i/>
      <w:iCs/>
    </w:rPr>
  </w:style>
  <w:style w:type="paragraph" w:styleId="SemEspaamento">
    <w:name w:val="No Spacing"/>
    <w:link w:val="SemEspaamentoCarcter"/>
    <w:uiPriority w:val="1"/>
    <w:qFormat/>
    <w:rsid w:val="007C11E4"/>
    <w:pPr>
      <w:spacing w:line="240" w:lineRule="auto"/>
    </w:pPr>
  </w:style>
  <w:style w:type="paragraph" w:styleId="PargrafodaLista">
    <w:name w:val="List Paragraph"/>
    <w:basedOn w:val="Normal"/>
    <w:uiPriority w:val="34"/>
    <w:qFormat/>
    <w:rsid w:val="007C11E4"/>
    <w:pPr>
      <w:ind w:left="720"/>
      <w:contextualSpacing/>
    </w:pPr>
  </w:style>
  <w:style w:type="paragraph" w:styleId="Citao">
    <w:name w:val="Quote"/>
    <w:basedOn w:val="Normal"/>
    <w:next w:val="Normal"/>
    <w:link w:val="CitaoCarcter"/>
    <w:uiPriority w:val="29"/>
    <w:qFormat/>
    <w:rsid w:val="007C11E4"/>
    <w:rPr>
      <w:i/>
      <w:iCs/>
      <w:color w:val="000000" w:themeColor="text1"/>
    </w:rPr>
  </w:style>
  <w:style w:type="character" w:customStyle="1" w:styleId="CitaoCarcter">
    <w:name w:val="Citação Carácter"/>
    <w:basedOn w:val="Tipodeletrapredefinidodopargrafo"/>
    <w:link w:val="Citao"/>
    <w:uiPriority w:val="29"/>
    <w:rsid w:val="007C11E4"/>
    <w:rPr>
      <w:i/>
      <w:iCs/>
      <w:color w:val="000000" w:themeColor="text1"/>
    </w:rPr>
  </w:style>
  <w:style w:type="paragraph" w:styleId="CitaoIntensa">
    <w:name w:val="Intense Quote"/>
    <w:basedOn w:val="Normal"/>
    <w:next w:val="Normal"/>
    <w:link w:val="CitaoIntensaCarcter"/>
    <w:uiPriority w:val="30"/>
    <w:qFormat/>
    <w:rsid w:val="007C11E4"/>
    <w:pPr>
      <w:pBdr>
        <w:bottom w:val="single" w:sz="4" w:space="4" w:color="0F6FC6" w:themeColor="accent1"/>
      </w:pBdr>
      <w:spacing w:before="200" w:after="280"/>
      <w:ind w:left="936" w:right="936"/>
    </w:pPr>
    <w:rPr>
      <w:b/>
      <w:bCs/>
      <w:i/>
      <w:iCs/>
      <w:color w:val="0F6FC6" w:themeColor="accent1"/>
    </w:rPr>
  </w:style>
  <w:style w:type="character" w:customStyle="1" w:styleId="CitaoIntensaCarcter">
    <w:name w:val="Citação Intensa Carácter"/>
    <w:basedOn w:val="Tipodeletrapredefinidodopargrafo"/>
    <w:link w:val="CitaoIntensa"/>
    <w:uiPriority w:val="30"/>
    <w:rsid w:val="007C11E4"/>
    <w:rPr>
      <w:b/>
      <w:bCs/>
      <w:i/>
      <w:iCs/>
      <w:color w:val="0F6FC6" w:themeColor="accent1"/>
    </w:rPr>
  </w:style>
  <w:style w:type="character" w:styleId="nfaseDiscreto">
    <w:name w:val="Subtle Emphasis"/>
    <w:basedOn w:val="Tipodeletrapredefinidodopargrafo"/>
    <w:uiPriority w:val="19"/>
    <w:qFormat/>
    <w:rsid w:val="007C11E4"/>
    <w:rPr>
      <w:i/>
      <w:iCs/>
      <w:color w:val="808080" w:themeColor="text1" w:themeTint="7F"/>
    </w:rPr>
  </w:style>
  <w:style w:type="character" w:styleId="nfaseIntenso">
    <w:name w:val="Intense Emphasis"/>
    <w:basedOn w:val="Tipodeletrapredefinidodopargrafo"/>
    <w:uiPriority w:val="21"/>
    <w:qFormat/>
    <w:rsid w:val="007C11E4"/>
    <w:rPr>
      <w:b/>
      <w:bCs/>
      <w:i/>
      <w:iCs/>
      <w:color w:val="0F6FC6" w:themeColor="accent1"/>
    </w:rPr>
  </w:style>
  <w:style w:type="character" w:styleId="RefernciaDiscreta">
    <w:name w:val="Subtle Reference"/>
    <w:basedOn w:val="Tipodeletrapredefinidodopargrafo"/>
    <w:uiPriority w:val="31"/>
    <w:qFormat/>
    <w:rsid w:val="007C11E4"/>
    <w:rPr>
      <w:smallCaps/>
      <w:color w:val="009DD9" w:themeColor="accent2"/>
      <w:u w:val="single"/>
    </w:rPr>
  </w:style>
  <w:style w:type="character" w:styleId="RefernciaIntensa">
    <w:name w:val="Intense Reference"/>
    <w:basedOn w:val="Tipodeletrapredefinidodopargrafo"/>
    <w:uiPriority w:val="32"/>
    <w:qFormat/>
    <w:rsid w:val="007C11E4"/>
    <w:rPr>
      <w:b/>
      <w:bCs/>
      <w:smallCaps/>
      <w:color w:val="009DD9" w:themeColor="accent2"/>
      <w:spacing w:val="5"/>
      <w:u w:val="single"/>
    </w:rPr>
  </w:style>
  <w:style w:type="character" w:styleId="TtulodoLivro">
    <w:name w:val="Book Title"/>
    <w:basedOn w:val="Tipodeletrapredefinidodopargrafo"/>
    <w:uiPriority w:val="33"/>
    <w:qFormat/>
    <w:rsid w:val="007C11E4"/>
    <w:rPr>
      <w:b/>
      <w:bCs/>
      <w:smallCaps/>
      <w:spacing w:val="5"/>
    </w:rPr>
  </w:style>
  <w:style w:type="paragraph" w:styleId="Ttulodondice">
    <w:name w:val="TOC Heading"/>
    <w:basedOn w:val="Cabealho1"/>
    <w:next w:val="Normal"/>
    <w:uiPriority w:val="39"/>
    <w:semiHidden/>
    <w:unhideWhenUsed/>
    <w:qFormat/>
    <w:rsid w:val="007C11E4"/>
    <w:pPr>
      <w:outlineLvl w:val="9"/>
    </w:pPr>
  </w:style>
  <w:style w:type="paragraph" w:styleId="Legenda">
    <w:name w:val="caption"/>
    <w:basedOn w:val="Normal"/>
    <w:next w:val="Normal"/>
    <w:uiPriority w:val="35"/>
    <w:semiHidden/>
    <w:unhideWhenUsed/>
    <w:qFormat/>
    <w:rsid w:val="007C11E4"/>
    <w:pPr>
      <w:spacing w:line="240" w:lineRule="auto"/>
    </w:pPr>
    <w:rPr>
      <w:b/>
      <w:bCs/>
      <w:color w:val="0F6FC6" w:themeColor="accent1"/>
      <w:sz w:val="18"/>
      <w:szCs w:val="18"/>
    </w:rPr>
  </w:style>
  <w:style w:type="character" w:customStyle="1" w:styleId="SemEspaamentoCarcter">
    <w:name w:val="Sem Espaçamento Carácter"/>
    <w:basedOn w:val="Tipodeletrapredefinidodopargrafo"/>
    <w:link w:val="SemEspaamento"/>
    <w:uiPriority w:val="1"/>
    <w:rsid w:val="001223C9"/>
  </w:style>
  <w:style w:type="character" w:styleId="Hiperligao">
    <w:name w:val="Hyperlink"/>
    <w:basedOn w:val="Tipodeletrapredefinidodopargrafo"/>
    <w:uiPriority w:val="99"/>
    <w:unhideWhenUsed/>
    <w:rsid w:val="00C116C3"/>
    <w:rPr>
      <w:color w:val="0000FF"/>
      <w:u w:val="single"/>
    </w:rPr>
  </w:style>
  <w:style w:type="paragraph" w:styleId="Textodenotaderodap">
    <w:name w:val="footnote text"/>
    <w:aliases w:val="Char Char Car,Footnote,Footnote Text Char1,Fußnote,Fußnotentextf,Note de bas de page Car Car Car Car,Note de bas de page Car Car Car Car Car Car Car Car Car,Note de bas de page Car Car Car Car Car Car Car Car Car Car,fn,ft,o"/>
    <w:basedOn w:val="Normal"/>
    <w:link w:val="TextodenotaderodapCarcter"/>
    <w:uiPriority w:val="99"/>
    <w:semiHidden/>
    <w:unhideWhenUsed/>
    <w:qFormat/>
    <w:rsid w:val="00C116C3"/>
    <w:rPr>
      <w:rFonts w:ascii="Calibri" w:eastAsia="Calibri" w:hAnsi="Calibri" w:cs="Times New Roman"/>
      <w:sz w:val="20"/>
      <w:szCs w:val="20"/>
    </w:rPr>
  </w:style>
  <w:style w:type="character" w:customStyle="1" w:styleId="TextodenotaderodapCarcter">
    <w:name w:val="Texto de nota de rodapé Carácter"/>
    <w:aliases w:val="Char Char Car Carácter,Footnote Carácter,Footnote Text Char1 Carácter,Fußnote Carácter,Fußnotentextf Carácter,Note de bas de page Car Car Car Car Carácter,Note de bas de page Car Car Car Car Car Car Car Car Car Carácter"/>
    <w:basedOn w:val="Tipodeletrapredefinidodopargrafo"/>
    <w:link w:val="Textodenotaderodap"/>
    <w:uiPriority w:val="99"/>
    <w:semiHidden/>
    <w:rsid w:val="00C116C3"/>
    <w:rPr>
      <w:rFonts w:ascii="Calibri" w:eastAsia="Calibri" w:hAnsi="Calibri" w:cs="Times New Roman"/>
      <w:sz w:val="20"/>
      <w:szCs w:val="20"/>
    </w:rPr>
  </w:style>
  <w:style w:type="character" w:styleId="Refdenotaderodap">
    <w:name w:val="footnote reference"/>
    <w:aliases w:val="16 Point,Exposant 3 Point,FR,Footnote Reference Superscript,Footnote Reference text,Footnote Reference/,Footnote symbol,Fußnotenzeichen diss neu,Odwołanie przypisu,SUPERS,Times 10 Point,Voetnootverwijzing,footnote ref,number"/>
    <w:uiPriority w:val="99"/>
    <w:semiHidden/>
    <w:unhideWhenUsed/>
    <w:rsid w:val="00C116C3"/>
    <w:rPr>
      <w:vertAlign w:val="superscript"/>
    </w:rPr>
  </w:style>
  <w:style w:type="character" w:styleId="Refdecomentrio">
    <w:name w:val="annotation reference"/>
    <w:basedOn w:val="Tipodeletrapredefinidodopargrafo"/>
    <w:uiPriority w:val="99"/>
    <w:semiHidden/>
    <w:unhideWhenUsed/>
    <w:rsid w:val="00C116C3"/>
    <w:rPr>
      <w:sz w:val="16"/>
      <w:szCs w:val="16"/>
    </w:rPr>
  </w:style>
  <w:style w:type="paragraph" w:styleId="Textodecomentrio">
    <w:name w:val="annotation text"/>
    <w:basedOn w:val="Normal"/>
    <w:link w:val="TextodecomentrioCarcter"/>
    <w:uiPriority w:val="99"/>
    <w:unhideWhenUsed/>
    <w:rsid w:val="00C116C3"/>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C116C3"/>
    <w:rPr>
      <w:sz w:val="20"/>
      <w:szCs w:val="20"/>
    </w:rPr>
  </w:style>
  <w:style w:type="paragraph" w:styleId="Textodebalo">
    <w:name w:val="Balloon Text"/>
    <w:basedOn w:val="Normal"/>
    <w:link w:val="TextodebaloCarcter"/>
    <w:uiPriority w:val="99"/>
    <w:semiHidden/>
    <w:unhideWhenUsed/>
    <w:rsid w:val="00C116C3"/>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116C3"/>
    <w:rPr>
      <w:rFonts w:ascii="Tahoma" w:hAnsi="Tahoma" w:cs="Tahoma"/>
      <w:sz w:val="16"/>
      <w:szCs w:val="16"/>
    </w:rPr>
  </w:style>
  <w:style w:type="paragraph" w:customStyle="1" w:styleId="paragraph">
    <w:name w:val="paragraph"/>
    <w:basedOn w:val="Normal"/>
    <w:rsid w:val="002B72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Tipodeletrapredefinidodopargrafo"/>
    <w:rsid w:val="002B7268"/>
  </w:style>
  <w:style w:type="character" w:customStyle="1" w:styleId="eop">
    <w:name w:val="eop"/>
    <w:basedOn w:val="Tipodeletrapredefinidodopargrafo"/>
    <w:rsid w:val="002B7268"/>
  </w:style>
  <w:style w:type="paragraph" w:styleId="Cabealho">
    <w:name w:val="header"/>
    <w:basedOn w:val="Normal"/>
    <w:link w:val="CabealhoCarcter"/>
    <w:uiPriority w:val="99"/>
    <w:unhideWhenUsed/>
    <w:rsid w:val="00EA23EB"/>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EA23EB"/>
  </w:style>
  <w:style w:type="paragraph" w:styleId="Rodap">
    <w:name w:val="footer"/>
    <w:basedOn w:val="Normal"/>
    <w:link w:val="RodapCarcter"/>
    <w:uiPriority w:val="99"/>
    <w:unhideWhenUsed/>
    <w:rsid w:val="00EA23EB"/>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EA23EB"/>
  </w:style>
  <w:style w:type="paragraph" w:styleId="Assuntodecomentrio">
    <w:name w:val="annotation subject"/>
    <w:basedOn w:val="Textodecomentrio"/>
    <w:next w:val="Textodecomentrio"/>
    <w:link w:val="AssuntodecomentrioCarcter"/>
    <w:uiPriority w:val="99"/>
    <w:semiHidden/>
    <w:unhideWhenUsed/>
    <w:rsid w:val="000F07A7"/>
    <w:rPr>
      <w:b/>
      <w:bCs/>
    </w:rPr>
  </w:style>
  <w:style w:type="character" w:customStyle="1" w:styleId="AssuntodecomentrioCarcter">
    <w:name w:val="Assunto de comentário Carácter"/>
    <w:basedOn w:val="TextodecomentrioCarcter"/>
    <w:link w:val="Assuntodecomentrio"/>
    <w:uiPriority w:val="99"/>
    <w:semiHidden/>
    <w:rsid w:val="000F07A7"/>
    <w:rPr>
      <w:b/>
      <w:bCs/>
      <w:sz w:val="20"/>
      <w:szCs w:val="20"/>
    </w:rPr>
  </w:style>
  <w:style w:type="paragraph" w:styleId="ndice2">
    <w:name w:val="toc 2"/>
    <w:basedOn w:val="Normal"/>
    <w:next w:val="Normal"/>
    <w:autoRedefine/>
    <w:uiPriority w:val="39"/>
    <w:unhideWhenUsed/>
    <w:rsid w:val="000E451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E4"/>
  </w:style>
  <w:style w:type="paragraph" w:styleId="Cabealho1">
    <w:name w:val="heading 1"/>
    <w:basedOn w:val="Normal"/>
    <w:next w:val="Normal"/>
    <w:link w:val="Cabealho1Carcter"/>
    <w:uiPriority w:val="9"/>
    <w:qFormat/>
    <w:rsid w:val="007C11E4"/>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Cabealho2">
    <w:name w:val="heading 2"/>
    <w:basedOn w:val="Normal"/>
    <w:next w:val="Normal"/>
    <w:link w:val="Cabealho2Carcter"/>
    <w:uiPriority w:val="9"/>
    <w:unhideWhenUsed/>
    <w:qFormat/>
    <w:rsid w:val="007C11E4"/>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Cabealho3">
    <w:name w:val="heading 3"/>
    <w:basedOn w:val="Normal"/>
    <w:next w:val="Normal"/>
    <w:link w:val="Cabealho3Carcter"/>
    <w:uiPriority w:val="9"/>
    <w:unhideWhenUsed/>
    <w:qFormat/>
    <w:rsid w:val="007C11E4"/>
    <w:pPr>
      <w:keepNext/>
      <w:keepLines/>
      <w:spacing w:before="200"/>
      <w:outlineLvl w:val="2"/>
    </w:pPr>
    <w:rPr>
      <w:rFonts w:asciiTheme="majorHAnsi" w:eastAsiaTheme="majorEastAsia" w:hAnsiTheme="majorHAnsi" w:cstheme="majorBidi"/>
      <w:b/>
      <w:bCs/>
      <w:color w:val="0F6FC6" w:themeColor="accent1"/>
    </w:rPr>
  </w:style>
  <w:style w:type="paragraph" w:styleId="Cabealho4">
    <w:name w:val="heading 4"/>
    <w:basedOn w:val="Normal"/>
    <w:next w:val="Normal"/>
    <w:link w:val="Cabealho4Carcter"/>
    <w:uiPriority w:val="9"/>
    <w:unhideWhenUsed/>
    <w:qFormat/>
    <w:rsid w:val="007C11E4"/>
    <w:pPr>
      <w:keepNext/>
      <w:keepLines/>
      <w:spacing w:before="200"/>
      <w:outlineLvl w:val="3"/>
    </w:pPr>
    <w:rPr>
      <w:rFonts w:asciiTheme="majorHAnsi" w:eastAsiaTheme="majorEastAsia" w:hAnsiTheme="majorHAnsi" w:cstheme="majorBidi"/>
      <w:b/>
      <w:bCs/>
      <w:i/>
      <w:iCs/>
      <w:color w:val="0F6FC6" w:themeColor="accent1"/>
    </w:rPr>
  </w:style>
  <w:style w:type="paragraph" w:styleId="Cabealho5">
    <w:name w:val="heading 5"/>
    <w:aliases w:val="Cabeçalho 31"/>
    <w:basedOn w:val="Normal"/>
    <w:next w:val="Normal"/>
    <w:link w:val="Cabealho5Carcter"/>
    <w:uiPriority w:val="9"/>
    <w:unhideWhenUsed/>
    <w:qFormat/>
    <w:rsid w:val="007C11E4"/>
    <w:pPr>
      <w:keepNext/>
      <w:keepLines/>
      <w:spacing w:before="200"/>
      <w:outlineLvl w:val="4"/>
    </w:pPr>
    <w:rPr>
      <w:rFonts w:asciiTheme="majorHAnsi" w:eastAsiaTheme="majorEastAsia" w:hAnsiTheme="majorHAnsi" w:cstheme="majorBidi"/>
      <w:color w:val="073662" w:themeColor="accent1" w:themeShade="7F"/>
    </w:rPr>
  </w:style>
  <w:style w:type="paragraph" w:styleId="Cabealho6">
    <w:name w:val="heading 6"/>
    <w:basedOn w:val="Normal"/>
    <w:next w:val="Normal"/>
    <w:link w:val="Cabealho6Carcter"/>
    <w:uiPriority w:val="9"/>
    <w:unhideWhenUsed/>
    <w:qFormat/>
    <w:rsid w:val="007C11E4"/>
    <w:pPr>
      <w:keepNext/>
      <w:keepLines/>
      <w:spacing w:before="200"/>
      <w:outlineLvl w:val="5"/>
    </w:pPr>
    <w:rPr>
      <w:rFonts w:asciiTheme="majorHAnsi" w:eastAsiaTheme="majorEastAsia" w:hAnsiTheme="majorHAnsi" w:cstheme="majorBidi"/>
      <w:i/>
      <w:iCs/>
      <w:color w:val="073662" w:themeColor="accent1" w:themeShade="7F"/>
    </w:rPr>
  </w:style>
  <w:style w:type="paragraph" w:styleId="Cabealho7">
    <w:name w:val="heading 7"/>
    <w:basedOn w:val="Normal"/>
    <w:next w:val="Normal"/>
    <w:link w:val="Cabealho7Carcter"/>
    <w:uiPriority w:val="9"/>
    <w:semiHidden/>
    <w:unhideWhenUsed/>
    <w:qFormat/>
    <w:rsid w:val="007C11E4"/>
    <w:pPr>
      <w:keepNext/>
      <w:keepLines/>
      <w:spacing w:before="20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cter"/>
    <w:uiPriority w:val="9"/>
    <w:semiHidden/>
    <w:unhideWhenUsed/>
    <w:qFormat/>
    <w:rsid w:val="007C11E4"/>
    <w:pPr>
      <w:keepNext/>
      <w:keepLines/>
      <w:spacing w:before="200"/>
      <w:outlineLvl w:val="7"/>
    </w:pPr>
    <w:rPr>
      <w:rFonts w:asciiTheme="majorHAnsi" w:eastAsiaTheme="majorEastAsia" w:hAnsiTheme="majorHAnsi" w:cstheme="majorBidi"/>
      <w:color w:val="0F6FC6" w:themeColor="accent1"/>
      <w:sz w:val="20"/>
      <w:szCs w:val="20"/>
    </w:rPr>
  </w:style>
  <w:style w:type="paragraph" w:styleId="Cabealho9">
    <w:name w:val="heading 9"/>
    <w:basedOn w:val="Normal"/>
    <w:next w:val="Normal"/>
    <w:link w:val="Cabealho9Carcter"/>
    <w:uiPriority w:val="9"/>
    <w:semiHidden/>
    <w:unhideWhenUsed/>
    <w:qFormat/>
    <w:rsid w:val="007C11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7C11E4"/>
    <w:rPr>
      <w:rFonts w:asciiTheme="majorHAnsi" w:eastAsiaTheme="majorEastAsia" w:hAnsiTheme="majorHAnsi" w:cstheme="majorBidi"/>
      <w:b/>
      <w:bCs/>
      <w:color w:val="0B5294" w:themeColor="accent1" w:themeShade="BF"/>
      <w:sz w:val="28"/>
      <w:szCs w:val="28"/>
    </w:rPr>
  </w:style>
  <w:style w:type="character" w:customStyle="1" w:styleId="Cabealho2Carcter">
    <w:name w:val="Cabeçalho 2 Carácter"/>
    <w:basedOn w:val="Tipodeletrapredefinidodopargrafo"/>
    <w:link w:val="Cabealho2"/>
    <w:uiPriority w:val="9"/>
    <w:rsid w:val="007C11E4"/>
    <w:rPr>
      <w:rFonts w:asciiTheme="majorHAnsi" w:eastAsiaTheme="majorEastAsia" w:hAnsiTheme="majorHAnsi" w:cstheme="majorBidi"/>
      <w:b/>
      <w:bCs/>
      <w:color w:val="0F6FC6" w:themeColor="accent1"/>
      <w:sz w:val="26"/>
      <w:szCs w:val="26"/>
    </w:rPr>
  </w:style>
  <w:style w:type="character" w:customStyle="1" w:styleId="Cabealho3Carcter">
    <w:name w:val="Cabeçalho 3 Carácter"/>
    <w:basedOn w:val="Tipodeletrapredefinidodopargrafo"/>
    <w:link w:val="Cabealho3"/>
    <w:uiPriority w:val="9"/>
    <w:rsid w:val="007C11E4"/>
    <w:rPr>
      <w:rFonts w:asciiTheme="majorHAnsi" w:eastAsiaTheme="majorEastAsia" w:hAnsiTheme="majorHAnsi" w:cstheme="majorBidi"/>
      <w:b/>
      <w:bCs/>
      <w:color w:val="0F6FC6" w:themeColor="accent1"/>
    </w:rPr>
  </w:style>
  <w:style w:type="character" w:customStyle="1" w:styleId="Cabealho4Carcter">
    <w:name w:val="Cabeçalho 4 Carácter"/>
    <w:basedOn w:val="Tipodeletrapredefinidodopargrafo"/>
    <w:link w:val="Cabealho4"/>
    <w:uiPriority w:val="9"/>
    <w:rsid w:val="007C11E4"/>
    <w:rPr>
      <w:rFonts w:asciiTheme="majorHAnsi" w:eastAsiaTheme="majorEastAsia" w:hAnsiTheme="majorHAnsi" w:cstheme="majorBidi"/>
      <w:b/>
      <w:bCs/>
      <w:i/>
      <w:iCs/>
      <w:color w:val="0F6FC6" w:themeColor="accent1"/>
    </w:rPr>
  </w:style>
  <w:style w:type="character" w:customStyle="1" w:styleId="Cabealho5Carcter">
    <w:name w:val="Cabeçalho 5 Carácter"/>
    <w:aliases w:val="Cabeçalho 31 Carácter"/>
    <w:basedOn w:val="Tipodeletrapredefinidodopargrafo"/>
    <w:link w:val="Cabealho5"/>
    <w:uiPriority w:val="9"/>
    <w:rsid w:val="007C11E4"/>
    <w:rPr>
      <w:rFonts w:asciiTheme="majorHAnsi" w:eastAsiaTheme="majorEastAsia" w:hAnsiTheme="majorHAnsi" w:cstheme="majorBidi"/>
      <w:color w:val="073662" w:themeColor="accent1" w:themeShade="7F"/>
    </w:rPr>
  </w:style>
  <w:style w:type="character" w:customStyle="1" w:styleId="Cabealho6Carcter">
    <w:name w:val="Cabeçalho 6 Carácter"/>
    <w:basedOn w:val="Tipodeletrapredefinidodopargrafo"/>
    <w:link w:val="Cabealho6"/>
    <w:uiPriority w:val="9"/>
    <w:rsid w:val="007C11E4"/>
    <w:rPr>
      <w:rFonts w:asciiTheme="majorHAnsi" w:eastAsiaTheme="majorEastAsia" w:hAnsiTheme="majorHAnsi" w:cstheme="majorBidi"/>
      <w:i/>
      <w:iCs/>
      <w:color w:val="073662" w:themeColor="accent1" w:themeShade="7F"/>
    </w:rPr>
  </w:style>
  <w:style w:type="character" w:customStyle="1" w:styleId="Cabealho7Carcter">
    <w:name w:val="Cabeçalho 7 Carácter"/>
    <w:basedOn w:val="Tipodeletrapredefinidodopargrafo"/>
    <w:link w:val="Cabealho7"/>
    <w:uiPriority w:val="9"/>
    <w:semiHidden/>
    <w:rsid w:val="007C11E4"/>
    <w:rPr>
      <w:rFonts w:asciiTheme="majorHAnsi" w:eastAsiaTheme="majorEastAsia" w:hAnsiTheme="majorHAnsi" w:cstheme="majorBidi"/>
      <w:i/>
      <w:iCs/>
      <w:color w:val="404040" w:themeColor="text1" w:themeTint="BF"/>
    </w:rPr>
  </w:style>
  <w:style w:type="character" w:customStyle="1" w:styleId="Cabealho8Carcter">
    <w:name w:val="Cabeçalho 8 Carácter"/>
    <w:basedOn w:val="Tipodeletrapredefinidodopargrafo"/>
    <w:link w:val="Cabealho8"/>
    <w:uiPriority w:val="9"/>
    <w:semiHidden/>
    <w:rsid w:val="007C11E4"/>
    <w:rPr>
      <w:rFonts w:asciiTheme="majorHAnsi" w:eastAsiaTheme="majorEastAsia" w:hAnsiTheme="majorHAnsi" w:cstheme="majorBidi"/>
      <w:color w:val="0F6FC6" w:themeColor="accent1"/>
      <w:sz w:val="20"/>
      <w:szCs w:val="20"/>
    </w:rPr>
  </w:style>
  <w:style w:type="character" w:customStyle="1" w:styleId="Cabealho9Carcter">
    <w:name w:val="Cabeçalho 9 Carácter"/>
    <w:basedOn w:val="Tipodeletrapredefinidodopargrafo"/>
    <w:link w:val="Cabealho9"/>
    <w:uiPriority w:val="9"/>
    <w:semiHidden/>
    <w:rsid w:val="007C11E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cter"/>
    <w:uiPriority w:val="10"/>
    <w:qFormat/>
    <w:rsid w:val="007C11E4"/>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tuloCarcter">
    <w:name w:val="Título Carácter"/>
    <w:basedOn w:val="Tipodeletrapredefinidodopargrafo"/>
    <w:link w:val="Ttulo"/>
    <w:uiPriority w:val="10"/>
    <w:rsid w:val="007C11E4"/>
    <w:rPr>
      <w:rFonts w:asciiTheme="majorHAnsi" w:eastAsiaTheme="majorEastAsia" w:hAnsiTheme="majorHAnsi" w:cstheme="majorBidi"/>
      <w:color w:val="03485B" w:themeColor="text2" w:themeShade="BF"/>
      <w:spacing w:val="5"/>
      <w:kern w:val="28"/>
      <w:sz w:val="52"/>
      <w:szCs w:val="52"/>
    </w:rPr>
  </w:style>
  <w:style w:type="paragraph" w:styleId="Subttulo">
    <w:name w:val="Subtitle"/>
    <w:basedOn w:val="Normal"/>
    <w:next w:val="Normal"/>
    <w:link w:val="SubttuloCarcter"/>
    <w:uiPriority w:val="11"/>
    <w:qFormat/>
    <w:rsid w:val="007C11E4"/>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tuloCarcter">
    <w:name w:val="Subtítulo Carácter"/>
    <w:basedOn w:val="Tipodeletrapredefinidodopargrafo"/>
    <w:link w:val="Subttulo"/>
    <w:uiPriority w:val="11"/>
    <w:rsid w:val="007C11E4"/>
    <w:rPr>
      <w:rFonts w:asciiTheme="majorHAnsi" w:eastAsiaTheme="majorEastAsia" w:hAnsiTheme="majorHAnsi" w:cstheme="majorBidi"/>
      <w:i/>
      <w:iCs/>
      <w:color w:val="0F6FC6" w:themeColor="accent1"/>
      <w:spacing w:val="15"/>
      <w:sz w:val="24"/>
      <w:szCs w:val="24"/>
    </w:rPr>
  </w:style>
  <w:style w:type="character" w:styleId="Forte">
    <w:name w:val="Strong"/>
    <w:basedOn w:val="Tipodeletrapredefinidodopargrafo"/>
    <w:uiPriority w:val="22"/>
    <w:qFormat/>
    <w:rsid w:val="007C11E4"/>
    <w:rPr>
      <w:b/>
      <w:bCs/>
    </w:rPr>
  </w:style>
  <w:style w:type="character" w:styleId="nfase">
    <w:name w:val="Emphasis"/>
    <w:basedOn w:val="Tipodeletrapredefinidodopargrafo"/>
    <w:uiPriority w:val="20"/>
    <w:qFormat/>
    <w:rsid w:val="007C11E4"/>
    <w:rPr>
      <w:i/>
      <w:iCs/>
    </w:rPr>
  </w:style>
  <w:style w:type="paragraph" w:styleId="SemEspaamento">
    <w:name w:val="No Spacing"/>
    <w:link w:val="SemEspaamentoCarcter"/>
    <w:uiPriority w:val="1"/>
    <w:qFormat/>
    <w:rsid w:val="007C11E4"/>
    <w:pPr>
      <w:spacing w:line="240" w:lineRule="auto"/>
    </w:pPr>
  </w:style>
  <w:style w:type="paragraph" w:styleId="PargrafodaLista">
    <w:name w:val="List Paragraph"/>
    <w:basedOn w:val="Normal"/>
    <w:uiPriority w:val="34"/>
    <w:qFormat/>
    <w:rsid w:val="007C11E4"/>
    <w:pPr>
      <w:ind w:left="720"/>
      <w:contextualSpacing/>
    </w:pPr>
  </w:style>
  <w:style w:type="paragraph" w:styleId="Citao">
    <w:name w:val="Quote"/>
    <w:basedOn w:val="Normal"/>
    <w:next w:val="Normal"/>
    <w:link w:val="CitaoCarcter"/>
    <w:uiPriority w:val="29"/>
    <w:qFormat/>
    <w:rsid w:val="007C11E4"/>
    <w:rPr>
      <w:i/>
      <w:iCs/>
      <w:color w:val="000000" w:themeColor="text1"/>
    </w:rPr>
  </w:style>
  <w:style w:type="character" w:customStyle="1" w:styleId="CitaoCarcter">
    <w:name w:val="Citação Carácter"/>
    <w:basedOn w:val="Tipodeletrapredefinidodopargrafo"/>
    <w:link w:val="Citao"/>
    <w:uiPriority w:val="29"/>
    <w:rsid w:val="007C11E4"/>
    <w:rPr>
      <w:i/>
      <w:iCs/>
      <w:color w:val="000000" w:themeColor="text1"/>
    </w:rPr>
  </w:style>
  <w:style w:type="paragraph" w:styleId="CitaoIntensa">
    <w:name w:val="Intense Quote"/>
    <w:basedOn w:val="Normal"/>
    <w:next w:val="Normal"/>
    <w:link w:val="CitaoIntensaCarcter"/>
    <w:uiPriority w:val="30"/>
    <w:qFormat/>
    <w:rsid w:val="007C11E4"/>
    <w:pPr>
      <w:pBdr>
        <w:bottom w:val="single" w:sz="4" w:space="4" w:color="0F6FC6" w:themeColor="accent1"/>
      </w:pBdr>
      <w:spacing w:before="200" w:after="280"/>
      <w:ind w:left="936" w:right="936"/>
    </w:pPr>
    <w:rPr>
      <w:b/>
      <w:bCs/>
      <w:i/>
      <w:iCs/>
      <w:color w:val="0F6FC6" w:themeColor="accent1"/>
    </w:rPr>
  </w:style>
  <w:style w:type="character" w:customStyle="1" w:styleId="CitaoIntensaCarcter">
    <w:name w:val="Citação Intensa Carácter"/>
    <w:basedOn w:val="Tipodeletrapredefinidodopargrafo"/>
    <w:link w:val="CitaoIntensa"/>
    <w:uiPriority w:val="30"/>
    <w:rsid w:val="007C11E4"/>
    <w:rPr>
      <w:b/>
      <w:bCs/>
      <w:i/>
      <w:iCs/>
      <w:color w:val="0F6FC6" w:themeColor="accent1"/>
    </w:rPr>
  </w:style>
  <w:style w:type="character" w:styleId="nfaseDiscreto">
    <w:name w:val="Subtle Emphasis"/>
    <w:basedOn w:val="Tipodeletrapredefinidodopargrafo"/>
    <w:uiPriority w:val="19"/>
    <w:qFormat/>
    <w:rsid w:val="007C11E4"/>
    <w:rPr>
      <w:i/>
      <w:iCs/>
      <w:color w:val="808080" w:themeColor="text1" w:themeTint="7F"/>
    </w:rPr>
  </w:style>
  <w:style w:type="character" w:styleId="nfaseIntenso">
    <w:name w:val="Intense Emphasis"/>
    <w:basedOn w:val="Tipodeletrapredefinidodopargrafo"/>
    <w:uiPriority w:val="21"/>
    <w:qFormat/>
    <w:rsid w:val="007C11E4"/>
    <w:rPr>
      <w:b/>
      <w:bCs/>
      <w:i/>
      <w:iCs/>
      <w:color w:val="0F6FC6" w:themeColor="accent1"/>
    </w:rPr>
  </w:style>
  <w:style w:type="character" w:styleId="RefernciaDiscreta">
    <w:name w:val="Subtle Reference"/>
    <w:basedOn w:val="Tipodeletrapredefinidodopargrafo"/>
    <w:uiPriority w:val="31"/>
    <w:qFormat/>
    <w:rsid w:val="007C11E4"/>
    <w:rPr>
      <w:smallCaps/>
      <w:color w:val="009DD9" w:themeColor="accent2"/>
      <w:u w:val="single"/>
    </w:rPr>
  </w:style>
  <w:style w:type="character" w:styleId="RefernciaIntensa">
    <w:name w:val="Intense Reference"/>
    <w:basedOn w:val="Tipodeletrapredefinidodopargrafo"/>
    <w:uiPriority w:val="32"/>
    <w:qFormat/>
    <w:rsid w:val="007C11E4"/>
    <w:rPr>
      <w:b/>
      <w:bCs/>
      <w:smallCaps/>
      <w:color w:val="009DD9" w:themeColor="accent2"/>
      <w:spacing w:val="5"/>
      <w:u w:val="single"/>
    </w:rPr>
  </w:style>
  <w:style w:type="character" w:styleId="TtulodoLivro">
    <w:name w:val="Book Title"/>
    <w:basedOn w:val="Tipodeletrapredefinidodopargrafo"/>
    <w:uiPriority w:val="33"/>
    <w:qFormat/>
    <w:rsid w:val="007C11E4"/>
    <w:rPr>
      <w:b/>
      <w:bCs/>
      <w:smallCaps/>
      <w:spacing w:val="5"/>
    </w:rPr>
  </w:style>
  <w:style w:type="paragraph" w:styleId="Ttulodondice">
    <w:name w:val="TOC Heading"/>
    <w:basedOn w:val="Cabealho1"/>
    <w:next w:val="Normal"/>
    <w:uiPriority w:val="39"/>
    <w:semiHidden/>
    <w:unhideWhenUsed/>
    <w:qFormat/>
    <w:rsid w:val="007C11E4"/>
    <w:pPr>
      <w:outlineLvl w:val="9"/>
    </w:pPr>
  </w:style>
  <w:style w:type="paragraph" w:styleId="Legenda">
    <w:name w:val="caption"/>
    <w:basedOn w:val="Normal"/>
    <w:next w:val="Normal"/>
    <w:uiPriority w:val="35"/>
    <w:semiHidden/>
    <w:unhideWhenUsed/>
    <w:qFormat/>
    <w:rsid w:val="007C11E4"/>
    <w:pPr>
      <w:spacing w:line="240" w:lineRule="auto"/>
    </w:pPr>
    <w:rPr>
      <w:b/>
      <w:bCs/>
      <w:color w:val="0F6FC6" w:themeColor="accent1"/>
      <w:sz w:val="18"/>
      <w:szCs w:val="18"/>
    </w:rPr>
  </w:style>
  <w:style w:type="character" w:customStyle="1" w:styleId="SemEspaamentoCarcter">
    <w:name w:val="Sem Espaçamento Carácter"/>
    <w:basedOn w:val="Tipodeletrapredefinidodopargrafo"/>
    <w:link w:val="SemEspaamento"/>
    <w:uiPriority w:val="1"/>
    <w:rsid w:val="001223C9"/>
  </w:style>
  <w:style w:type="character" w:styleId="Hiperligao">
    <w:name w:val="Hyperlink"/>
    <w:basedOn w:val="Tipodeletrapredefinidodopargrafo"/>
    <w:uiPriority w:val="99"/>
    <w:unhideWhenUsed/>
    <w:rsid w:val="00C116C3"/>
    <w:rPr>
      <w:color w:val="0000FF"/>
      <w:u w:val="single"/>
    </w:rPr>
  </w:style>
  <w:style w:type="paragraph" w:styleId="Textodenotaderodap">
    <w:name w:val="footnote text"/>
    <w:aliases w:val="Char Char Car,Footnote,Footnote Text Char1,Fußnote,Fußnotentextf,Note de bas de page Car Car Car Car,Note de bas de page Car Car Car Car Car Car Car Car Car,Note de bas de page Car Car Car Car Car Car Car Car Car Car,fn,ft,o"/>
    <w:basedOn w:val="Normal"/>
    <w:link w:val="TextodenotaderodapCarcter"/>
    <w:uiPriority w:val="99"/>
    <w:semiHidden/>
    <w:unhideWhenUsed/>
    <w:qFormat/>
    <w:rsid w:val="00C116C3"/>
    <w:rPr>
      <w:rFonts w:ascii="Calibri" w:eastAsia="Calibri" w:hAnsi="Calibri" w:cs="Times New Roman"/>
      <w:sz w:val="20"/>
      <w:szCs w:val="20"/>
    </w:rPr>
  </w:style>
  <w:style w:type="character" w:customStyle="1" w:styleId="TextodenotaderodapCarcter">
    <w:name w:val="Texto de nota de rodapé Carácter"/>
    <w:aliases w:val="Char Char Car Carácter,Footnote Carácter,Footnote Text Char1 Carácter,Fußnote Carácter,Fußnotentextf Carácter,Note de bas de page Car Car Car Car Carácter,Note de bas de page Car Car Car Car Car Car Car Car Car Carácter"/>
    <w:basedOn w:val="Tipodeletrapredefinidodopargrafo"/>
    <w:link w:val="Textodenotaderodap"/>
    <w:uiPriority w:val="99"/>
    <w:semiHidden/>
    <w:rsid w:val="00C116C3"/>
    <w:rPr>
      <w:rFonts w:ascii="Calibri" w:eastAsia="Calibri" w:hAnsi="Calibri" w:cs="Times New Roman"/>
      <w:sz w:val="20"/>
      <w:szCs w:val="20"/>
    </w:rPr>
  </w:style>
  <w:style w:type="character" w:styleId="Refdenotaderodap">
    <w:name w:val="footnote reference"/>
    <w:aliases w:val="16 Point,Exposant 3 Point,FR,Footnote Reference Superscript,Footnote Reference text,Footnote Reference/,Footnote symbol,Fußnotenzeichen diss neu,Odwołanie przypisu,SUPERS,Times 10 Point,Voetnootverwijzing,footnote ref,number"/>
    <w:uiPriority w:val="99"/>
    <w:semiHidden/>
    <w:unhideWhenUsed/>
    <w:rsid w:val="00C116C3"/>
    <w:rPr>
      <w:vertAlign w:val="superscript"/>
    </w:rPr>
  </w:style>
  <w:style w:type="character" w:styleId="Refdecomentrio">
    <w:name w:val="annotation reference"/>
    <w:basedOn w:val="Tipodeletrapredefinidodopargrafo"/>
    <w:uiPriority w:val="99"/>
    <w:semiHidden/>
    <w:unhideWhenUsed/>
    <w:rsid w:val="00C116C3"/>
    <w:rPr>
      <w:sz w:val="16"/>
      <w:szCs w:val="16"/>
    </w:rPr>
  </w:style>
  <w:style w:type="paragraph" w:styleId="Textodecomentrio">
    <w:name w:val="annotation text"/>
    <w:basedOn w:val="Normal"/>
    <w:link w:val="TextodecomentrioCarcter"/>
    <w:uiPriority w:val="99"/>
    <w:unhideWhenUsed/>
    <w:rsid w:val="00C116C3"/>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rsid w:val="00C116C3"/>
    <w:rPr>
      <w:sz w:val="20"/>
      <w:szCs w:val="20"/>
    </w:rPr>
  </w:style>
  <w:style w:type="paragraph" w:styleId="Textodebalo">
    <w:name w:val="Balloon Text"/>
    <w:basedOn w:val="Normal"/>
    <w:link w:val="TextodebaloCarcter"/>
    <w:uiPriority w:val="99"/>
    <w:semiHidden/>
    <w:unhideWhenUsed/>
    <w:rsid w:val="00C116C3"/>
    <w:pPr>
      <w:spacing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116C3"/>
    <w:rPr>
      <w:rFonts w:ascii="Tahoma" w:hAnsi="Tahoma" w:cs="Tahoma"/>
      <w:sz w:val="16"/>
      <w:szCs w:val="16"/>
    </w:rPr>
  </w:style>
  <w:style w:type="paragraph" w:customStyle="1" w:styleId="paragraph">
    <w:name w:val="paragraph"/>
    <w:basedOn w:val="Normal"/>
    <w:rsid w:val="002B72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Tipodeletrapredefinidodopargrafo"/>
    <w:rsid w:val="002B7268"/>
  </w:style>
  <w:style w:type="character" w:customStyle="1" w:styleId="eop">
    <w:name w:val="eop"/>
    <w:basedOn w:val="Tipodeletrapredefinidodopargrafo"/>
    <w:rsid w:val="002B7268"/>
  </w:style>
  <w:style w:type="paragraph" w:styleId="Cabealho">
    <w:name w:val="header"/>
    <w:basedOn w:val="Normal"/>
    <w:link w:val="CabealhoCarcter"/>
    <w:uiPriority w:val="99"/>
    <w:unhideWhenUsed/>
    <w:rsid w:val="00EA23EB"/>
    <w:pPr>
      <w:tabs>
        <w:tab w:val="center" w:pos="4252"/>
        <w:tab w:val="right" w:pos="8504"/>
      </w:tabs>
      <w:spacing w:line="240" w:lineRule="auto"/>
    </w:pPr>
  </w:style>
  <w:style w:type="character" w:customStyle="1" w:styleId="CabealhoCarcter">
    <w:name w:val="Cabeçalho Carácter"/>
    <w:basedOn w:val="Tipodeletrapredefinidodopargrafo"/>
    <w:link w:val="Cabealho"/>
    <w:uiPriority w:val="99"/>
    <w:rsid w:val="00EA23EB"/>
  </w:style>
  <w:style w:type="paragraph" w:styleId="Rodap">
    <w:name w:val="footer"/>
    <w:basedOn w:val="Normal"/>
    <w:link w:val="RodapCarcter"/>
    <w:uiPriority w:val="99"/>
    <w:unhideWhenUsed/>
    <w:rsid w:val="00EA23EB"/>
    <w:pPr>
      <w:tabs>
        <w:tab w:val="center" w:pos="4252"/>
        <w:tab w:val="right" w:pos="8504"/>
      </w:tabs>
      <w:spacing w:line="240" w:lineRule="auto"/>
    </w:pPr>
  </w:style>
  <w:style w:type="character" w:customStyle="1" w:styleId="RodapCarcter">
    <w:name w:val="Rodapé Carácter"/>
    <w:basedOn w:val="Tipodeletrapredefinidodopargrafo"/>
    <w:link w:val="Rodap"/>
    <w:uiPriority w:val="99"/>
    <w:rsid w:val="00EA23EB"/>
  </w:style>
  <w:style w:type="paragraph" w:styleId="Assuntodecomentrio">
    <w:name w:val="annotation subject"/>
    <w:basedOn w:val="Textodecomentrio"/>
    <w:next w:val="Textodecomentrio"/>
    <w:link w:val="AssuntodecomentrioCarcter"/>
    <w:uiPriority w:val="99"/>
    <w:semiHidden/>
    <w:unhideWhenUsed/>
    <w:rsid w:val="000F07A7"/>
    <w:rPr>
      <w:b/>
      <w:bCs/>
    </w:rPr>
  </w:style>
  <w:style w:type="character" w:customStyle="1" w:styleId="AssuntodecomentrioCarcter">
    <w:name w:val="Assunto de comentário Carácter"/>
    <w:basedOn w:val="TextodecomentrioCarcter"/>
    <w:link w:val="Assuntodecomentrio"/>
    <w:uiPriority w:val="99"/>
    <w:semiHidden/>
    <w:rsid w:val="000F07A7"/>
    <w:rPr>
      <w:b/>
      <w:bCs/>
      <w:sz w:val="20"/>
      <w:szCs w:val="20"/>
    </w:rPr>
  </w:style>
  <w:style w:type="paragraph" w:styleId="ndice2">
    <w:name w:val="toc 2"/>
    <w:basedOn w:val="Normal"/>
    <w:next w:val="Normal"/>
    <w:autoRedefine/>
    <w:uiPriority w:val="39"/>
    <w:unhideWhenUsed/>
    <w:rsid w:val="000E45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ddh.iscsp.utl.pt/index.php/p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oddh.iscsp.ulisboa.pt/" TargetMode="External"/><Relationship Id="rId1" Type="http://schemas.openxmlformats.org/officeDocument/2006/relationships/hyperlink" Target="mailto:oddh@iscsp.ulisboa.p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fc.be/news_events/Pages/austerity-measures.aspx" TargetMode="External"/><Relationship Id="rId2" Type="http://schemas.openxmlformats.org/officeDocument/2006/relationships/hyperlink" Target="http://oddh.iscsp.utl.pt/index.php/pt/2013-04-24-18-50-23/publicacoes-dos-investigadores-oddh/item/download/88_909c52f94e604897f7593875fcc9e98a" TargetMode="External"/><Relationship Id="rId1" Type="http://schemas.openxmlformats.org/officeDocument/2006/relationships/hyperlink" Target="http://oddh.iscsp.utl.pt/index.php/pt/2013-04-24-18-50-23/publicacoes-dos-investigadores-oddh/item/download/39_256435981934105ee0c2af49fb6b12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Flux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Rigor">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2535</Words>
  <Characters>13694</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Pinto</dc:creator>
  <cp:lastModifiedBy>Observatório da Deficiência e Direitos Humanos</cp:lastModifiedBy>
  <cp:revision>10</cp:revision>
  <dcterms:created xsi:type="dcterms:W3CDTF">2017-03-09T17:55:00Z</dcterms:created>
  <dcterms:modified xsi:type="dcterms:W3CDTF">2017-03-13T17:55:00Z</dcterms:modified>
</cp:coreProperties>
</file>